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DE4ACD" w:rsidP="00745573">
      <w:pPr>
        <w:spacing w:after="0" w:line="480" w:lineRule="auto"/>
        <w:jc w:val="center"/>
        <w:rPr>
          <w:rFonts w:ascii="Times New Roman" w:hAnsi="Times New Roman"/>
          <w:sz w:val="24"/>
          <w:szCs w:val="24"/>
        </w:rPr>
      </w:pPr>
      <w:r>
        <w:rPr>
          <w:rFonts w:ascii="Times New Roman" w:hAnsi="Times New Roman"/>
          <w:sz w:val="24"/>
          <w:szCs w:val="24"/>
        </w:rPr>
        <w:t>Briefing Paper</w:t>
      </w:r>
    </w:p>
    <w:p w:rsidR="00745573" w:rsidRPr="00283E03" w:rsidRDefault="00DE4ACD" w:rsidP="00745573">
      <w:pPr>
        <w:spacing w:after="0" w:line="480" w:lineRule="auto"/>
        <w:jc w:val="center"/>
        <w:rPr>
          <w:rFonts w:ascii="Times New Roman" w:hAnsi="Times New Roman"/>
          <w:sz w:val="24"/>
          <w:szCs w:val="24"/>
        </w:rPr>
      </w:pPr>
      <w:r>
        <w:rPr>
          <w:rFonts w:ascii="Times New Roman" w:hAnsi="Times New Roman"/>
          <w:sz w:val="24"/>
          <w:szCs w:val="24"/>
        </w:rPr>
        <w:t>Kim Martini and Kayde Ries</w:t>
      </w:r>
    </w:p>
    <w:p w:rsidR="00745573" w:rsidRPr="00283E03" w:rsidRDefault="00DE4ACD" w:rsidP="00745573">
      <w:pPr>
        <w:spacing w:after="0" w:line="480" w:lineRule="auto"/>
        <w:jc w:val="center"/>
        <w:rPr>
          <w:rFonts w:ascii="Times New Roman" w:hAnsi="Times New Roman"/>
          <w:sz w:val="24"/>
          <w:szCs w:val="24"/>
        </w:rPr>
      </w:pPr>
      <w:r>
        <w:rPr>
          <w:rFonts w:ascii="Times New Roman" w:hAnsi="Times New Roman"/>
          <w:sz w:val="24"/>
          <w:szCs w:val="24"/>
        </w:rPr>
        <w:t>EDU 6575</w:t>
      </w:r>
    </w:p>
    <w:p w:rsidR="0024690C" w:rsidRPr="00283E03" w:rsidRDefault="00DE4ACD" w:rsidP="00745573">
      <w:pPr>
        <w:spacing w:after="0" w:line="480" w:lineRule="auto"/>
        <w:jc w:val="center"/>
        <w:rPr>
          <w:rFonts w:ascii="Times New Roman" w:hAnsi="Times New Roman"/>
          <w:sz w:val="24"/>
          <w:szCs w:val="24"/>
        </w:rPr>
      </w:pPr>
      <w:r>
        <w:rPr>
          <w:rFonts w:ascii="Times New Roman" w:hAnsi="Times New Roman"/>
          <w:sz w:val="24"/>
          <w:szCs w:val="24"/>
        </w:rPr>
        <w:t>Dr. Steven Klein</w:t>
      </w:r>
    </w:p>
    <w:p w:rsidR="0024690C" w:rsidRPr="00283E03" w:rsidRDefault="00DE4ACD" w:rsidP="00745573">
      <w:pPr>
        <w:spacing w:after="0" w:line="480" w:lineRule="auto"/>
        <w:jc w:val="center"/>
        <w:rPr>
          <w:rFonts w:ascii="Times New Roman" w:hAnsi="Times New Roman"/>
          <w:sz w:val="24"/>
          <w:szCs w:val="24"/>
        </w:rPr>
      </w:pPr>
      <w:r>
        <w:rPr>
          <w:rFonts w:ascii="Times New Roman" w:hAnsi="Times New Roman"/>
          <w:sz w:val="24"/>
          <w:szCs w:val="24"/>
        </w:rPr>
        <w:t>June 16, 2014</w:t>
      </w:r>
    </w:p>
    <w:p w:rsidR="00CB0C1F" w:rsidRPr="007000C3" w:rsidRDefault="00EF013D" w:rsidP="00DE4ACD">
      <w:pPr>
        <w:jc w:val="center"/>
        <w:rPr>
          <w:bCs/>
        </w:rPr>
      </w:pPr>
      <w:r>
        <w:rPr>
          <w:rFonts w:ascii="Times New Roman" w:hAnsi="Times New Roman"/>
          <w:sz w:val="24"/>
          <w:szCs w:val="24"/>
        </w:rPr>
        <w:br w:type="page"/>
      </w:r>
    </w:p>
    <w:p w:rsidR="00F533DA" w:rsidRPr="00391F99" w:rsidRDefault="00DE4ACD" w:rsidP="00DE4ACD">
      <w:pPr>
        <w:jc w:val="center"/>
        <w:rPr>
          <w:rFonts w:ascii="Times New Roman" w:hAnsi="Times New Roman"/>
          <w:sz w:val="24"/>
          <w:szCs w:val="24"/>
        </w:rPr>
      </w:pPr>
      <w:r>
        <w:rPr>
          <w:rFonts w:ascii="Times New Roman" w:hAnsi="Times New Roman"/>
          <w:sz w:val="24"/>
          <w:szCs w:val="24"/>
        </w:rPr>
        <w:lastRenderedPageBreak/>
        <w:t>Briefing Paper</w:t>
      </w:r>
    </w:p>
    <w:p w:rsidR="00A57CDA" w:rsidRDefault="009B500F" w:rsidP="00A57CDA">
      <w:pPr>
        <w:pStyle w:val="NormalWeb"/>
        <w:shd w:val="clear" w:color="auto" w:fill="FFFFFF"/>
        <w:spacing w:line="480" w:lineRule="auto"/>
        <w:ind w:firstLine="720"/>
        <w:textAlignment w:val="baseline"/>
        <w:rPr>
          <w:bCs/>
          <w:bdr w:val="none" w:sz="0" w:space="0" w:color="auto" w:frame="1"/>
          <w:shd w:val="clear" w:color="auto" w:fill="FFFFFF"/>
        </w:rPr>
      </w:pPr>
      <w:r w:rsidRPr="009B500F">
        <w:rPr>
          <w:bCs/>
          <w:bdr w:val="none" w:sz="0" w:space="0" w:color="auto" w:frame="1"/>
          <w:shd w:val="clear" w:color="auto" w:fill="FFFFFF"/>
        </w:rPr>
        <w:t>From the 1997</w:t>
      </w:r>
      <w:r>
        <w:rPr>
          <w:bCs/>
          <w:bdr w:val="none" w:sz="0" w:space="0" w:color="auto" w:frame="1"/>
          <w:shd w:val="clear" w:color="auto" w:fill="FFFFFF"/>
        </w:rPr>
        <w:t xml:space="preserve">-98 school </w:t>
      </w:r>
      <w:proofErr w:type="gramStart"/>
      <w:r>
        <w:rPr>
          <w:bCs/>
          <w:bdr w:val="none" w:sz="0" w:space="0" w:color="auto" w:frame="1"/>
          <w:shd w:val="clear" w:color="auto" w:fill="FFFFFF"/>
        </w:rPr>
        <w:t>year</w:t>
      </w:r>
      <w:proofErr w:type="gramEnd"/>
      <w:r>
        <w:rPr>
          <w:bCs/>
          <w:bdr w:val="none" w:sz="0" w:space="0" w:color="auto" w:frame="1"/>
          <w:shd w:val="clear" w:color="auto" w:fill="FFFFFF"/>
        </w:rPr>
        <w:t xml:space="preserve"> to the 2008-09 </w:t>
      </w:r>
      <w:r w:rsidRPr="009B500F">
        <w:rPr>
          <w:bCs/>
          <w:bdr w:val="none" w:sz="0" w:space="0" w:color="auto" w:frame="1"/>
          <w:shd w:val="clear" w:color="auto" w:fill="FFFFFF"/>
        </w:rPr>
        <w:t xml:space="preserve">school year, </w:t>
      </w:r>
      <w:r>
        <w:rPr>
          <w:bCs/>
          <w:bdr w:val="none" w:sz="0" w:space="0" w:color="auto" w:frame="1"/>
          <w:shd w:val="clear" w:color="auto" w:fill="FFFFFF"/>
        </w:rPr>
        <w:t>the number of English-</w:t>
      </w:r>
      <w:r w:rsidRPr="00A57CDA">
        <w:rPr>
          <w:bCs/>
          <w:bdr w:val="none" w:sz="0" w:space="0" w:color="auto" w:frame="1"/>
          <w:shd w:val="clear" w:color="auto" w:fill="FFFFFF"/>
        </w:rPr>
        <w:t xml:space="preserve">language learners enrolled in public schools increased from 3.5 million to 5.3 million, or by 51 percent (National Clearinghouse for English Language Acquisition, 2011). During the same period, the general population of students grew by 7.2 </w:t>
      </w:r>
      <w:r w:rsidR="00A57CDA" w:rsidRPr="00A57CDA">
        <w:rPr>
          <w:bCs/>
          <w:bdr w:val="none" w:sz="0" w:space="0" w:color="auto" w:frame="1"/>
          <w:shd w:val="clear" w:color="auto" w:fill="FFFFFF"/>
        </w:rPr>
        <w:t xml:space="preserve">percent, to 49.5 million </w:t>
      </w:r>
      <w:r w:rsidR="00A57CDA" w:rsidRPr="00A57CDA">
        <w:rPr>
          <w:shd w:val="clear" w:color="auto" w:fill="FFFFFF"/>
        </w:rPr>
        <w:t>(Illinois State Board of Education, 2011).</w:t>
      </w:r>
      <w:r w:rsidRPr="00A57CDA">
        <w:rPr>
          <w:bCs/>
          <w:bdr w:val="none" w:sz="0" w:space="0" w:color="auto" w:frame="1"/>
          <w:shd w:val="clear" w:color="auto" w:fill="FFFFFF"/>
        </w:rPr>
        <w:tab/>
      </w:r>
    </w:p>
    <w:p w:rsidR="009B500F" w:rsidRPr="00A57CDA" w:rsidRDefault="00DE4ACD" w:rsidP="00A57CDA">
      <w:pPr>
        <w:pStyle w:val="NormalWeb"/>
        <w:shd w:val="clear" w:color="auto" w:fill="FFFFFF"/>
        <w:spacing w:line="480" w:lineRule="auto"/>
        <w:ind w:firstLine="720"/>
        <w:textAlignment w:val="baseline"/>
        <w:rPr>
          <w:bCs/>
          <w:bdr w:val="none" w:sz="0" w:space="0" w:color="auto" w:frame="1"/>
          <w:shd w:val="clear" w:color="auto" w:fill="FFFFFF"/>
        </w:rPr>
      </w:pPr>
      <w:r w:rsidRPr="00ED49F4">
        <w:rPr>
          <w:bCs/>
          <w:bdr w:val="none" w:sz="0" w:space="0" w:color="auto" w:frame="1"/>
          <w:shd w:val="clear" w:color="auto" w:fill="FFFFFF"/>
        </w:rPr>
        <w:t>English-language learners</w:t>
      </w:r>
      <w:r w:rsidRPr="00ED49F4">
        <w:rPr>
          <w:shd w:val="clear" w:color="auto" w:fill="FFFFFF"/>
        </w:rPr>
        <w:t xml:space="preserve">, or ELLs, are students who are unable to communicate fluently or learn effectively in English, who often come from non-English-speaking homes and backgrounds, and who typically require specialized or modified instruction in both the English language and in their academic courses.  </w:t>
      </w:r>
      <w:r w:rsidRPr="00ED49F4">
        <w:t>Generally speaking, English-language learners do not have the English-language ability needed to participate fully in American society or achieve their full academic potential in schools and</w:t>
      </w:r>
      <w:r w:rsidRPr="00ED49F4">
        <w:rPr>
          <w:rStyle w:val="apple-converted-space"/>
        </w:rPr>
        <w:t> </w:t>
      </w:r>
      <w:hyperlink r:id="rId8" w:tgtFrame="_blank" w:tooltip="Learning Environment" w:history="1">
        <w:r w:rsidRPr="00ED49F4">
          <w:rPr>
            <w:rStyle w:val="Hyperlink"/>
            <w:bCs/>
            <w:color w:val="auto"/>
            <w:u w:val="none"/>
            <w:bdr w:val="none" w:sz="0" w:space="0" w:color="auto" w:frame="1"/>
          </w:rPr>
          <w:t>learning environments</w:t>
        </w:r>
      </w:hyperlink>
      <w:r w:rsidRPr="00ED49F4">
        <w:rPr>
          <w:rStyle w:val="apple-converted-space"/>
        </w:rPr>
        <w:t> </w:t>
      </w:r>
      <w:r w:rsidRPr="00ED49F4">
        <w:t>in which instruction is delivered largely or entirely in English. In most cases, students are identified as “English-language learners” after they complete a formal</w:t>
      </w:r>
      <w:r w:rsidRPr="00ED49F4">
        <w:rPr>
          <w:rStyle w:val="apple-converted-space"/>
        </w:rPr>
        <w:t> </w:t>
      </w:r>
      <w:hyperlink r:id="rId9" w:tgtFrame="_blank" w:tooltip="Assessment" w:history="1">
        <w:r w:rsidRPr="00ED49F4">
          <w:rPr>
            <w:rStyle w:val="Hyperlink"/>
            <w:bCs/>
            <w:color w:val="auto"/>
            <w:u w:val="none"/>
            <w:bdr w:val="none" w:sz="0" w:space="0" w:color="auto" w:frame="1"/>
          </w:rPr>
          <w:t>assessment</w:t>
        </w:r>
      </w:hyperlink>
      <w:r w:rsidRPr="00ED49F4">
        <w:rPr>
          <w:rStyle w:val="apple-converted-space"/>
        </w:rPr>
        <w:t> </w:t>
      </w:r>
      <w:r w:rsidRPr="00ED49F4">
        <w:t>of their English literacy, during which they are tested in reading, writing, speaking, and listening comprehension; if the assessment results indicate that the students will struggle in regular academic courses, they may be enrolled in either</w:t>
      </w:r>
      <w:r w:rsidRPr="00ED49F4">
        <w:rPr>
          <w:rStyle w:val="apple-converted-space"/>
        </w:rPr>
        <w:t> </w:t>
      </w:r>
      <w:hyperlink r:id="rId10" w:tgtFrame="_blank" w:tooltip="Dual-Language Education" w:history="1">
        <w:r w:rsidRPr="00ED49F4">
          <w:rPr>
            <w:rStyle w:val="Hyperlink"/>
            <w:bCs/>
            <w:color w:val="auto"/>
            <w:u w:val="none"/>
            <w:bdr w:val="none" w:sz="0" w:space="0" w:color="auto" w:frame="1"/>
          </w:rPr>
          <w:t>dual-language courses</w:t>
        </w:r>
      </w:hyperlink>
      <w:r w:rsidRPr="00ED49F4">
        <w:rPr>
          <w:rStyle w:val="apple-converted-space"/>
        </w:rPr>
        <w:t> </w:t>
      </w:r>
      <w:r w:rsidRPr="00ED49F4">
        <w:t>or English as a second language (ESL) programs.</w:t>
      </w:r>
    </w:p>
    <w:p w:rsidR="00D05CF2" w:rsidRDefault="00DE4ACD" w:rsidP="00D05CF2">
      <w:pPr>
        <w:pStyle w:val="NormalWeb"/>
        <w:shd w:val="clear" w:color="auto" w:fill="FFFFFF"/>
        <w:spacing w:after="0" w:line="480" w:lineRule="auto"/>
        <w:ind w:firstLine="720"/>
        <w:textAlignment w:val="baseline"/>
        <w:rPr>
          <w:bCs/>
          <w:bdr w:val="none" w:sz="0" w:space="0" w:color="auto" w:frame="1"/>
          <w:shd w:val="clear" w:color="auto" w:fill="FFFFFF"/>
        </w:rPr>
      </w:pPr>
      <w:r w:rsidRPr="00ED49F4">
        <w:t>English-language learners may also be students who were formerly classified as limited English proficient, but who have since acquired English-language abilities that have allowed them to transition into regular academic courses taught in English. While assessment results may indicate that they have achieved a level of English literacy that allows them to participate and succeed in English-only learning environments, the students may still struggle with</w:t>
      </w:r>
      <w:r w:rsidRPr="00ED49F4">
        <w:rPr>
          <w:rStyle w:val="apple-converted-space"/>
        </w:rPr>
        <w:t> </w:t>
      </w:r>
      <w:hyperlink r:id="rId11" w:tgtFrame="_blank" w:tooltip="Academic Language" w:history="1">
        <w:r w:rsidRPr="00ED49F4">
          <w:rPr>
            <w:rStyle w:val="Hyperlink"/>
            <w:bCs/>
            <w:color w:val="auto"/>
            <w:u w:val="none"/>
            <w:bdr w:val="none" w:sz="0" w:space="0" w:color="auto" w:frame="1"/>
          </w:rPr>
          <w:t xml:space="preserve">academic </w:t>
        </w:r>
        <w:r w:rsidRPr="00ED49F4">
          <w:rPr>
            <w:rStyle w:val="Hyperlink"/>
            <w:bCs/>
            <w:color w:val="auto"/>
            <w:u w:val="none"/>
            <w:bdr w:val="none" w:sz="0" w:space="0" w:color="auto" w:frame="1"/>
          </w:rPr>
          <w:lastRenderedPageBreak/>
          <w:t>language</w:t>
        </w:r>
      </w:hyperlink>
      <w:r w:rsidRPr="00ED49F4">
        <w:t>. For this reason, the federal government requires schools and programs receiving federal funding for English-language-learner programs to monitor the academic progress of students and provide appropriate</w:t>
      </w:r>
      <w:r w:rsidRPr="00ED49F4">
        <w:rPr>
          <w:rStyle w:val="apple-converted-space"/>
        </w:rPr>
        <w:t> </w:t>
      </w:r>
      <w:hyperlink r:id="rId12" w:tgtFrame="_blank" w:tooltip="Academic Support" w:history="1">
        <w:r w:rsidRPr="00ED49F4">
          <w:rPr>
            <w:rStyle w:val="Hyperlink"/>
            <w:bCs/>
            <w:color w:val="auto"/>
            <w:u w:val="none"/>
            <w:bdr w:val="none" w:sz="0" w:space="0" w:color="auto" w:frame="1"/>
          </w:rPr>
          <w:t>academic support</w:t>
        </w:r>
      </w:hyperlink>
      <w:r w:rsidRPr="00ED49F4">
        <w:rPr>
          <w:rStyle w:val="apple-converted-space"/>
        </w:rPr>
        <w:t> </w:t>
      </w:r>
      <w:r w:rsidRPr="00ED49F4">
        <w:t>for up to two years after they transition into regular academic courses.</w:t>
      </w:r>
    </w:p>
    <w:p w:rsidR="00DE4ACD" w:rsidRPr="00D05CF2" w:rsidRDefault="00DE4ACD" w:rsidP="00D05CF2">
      <w:pPr>
        <w:pStyle w:val="NormalWeb"/>
        <w:shd w:val="clear" w:color="auto" w:fill="FFFFFF"/>
        <w:spacing w:after="0" w:line="480" w:lineRule="auto"/>
        <w:ind w:firstLine="720"/>
        <w:textAlignment w:val="baseline"/>
        <w:rPr>
          <w:bCs/>
          <w:bdr w:val="none" w:sz="0" w:space="0" w:color="auto" w:frame="1"/>
          <w:shd w:val="clear" w:color="auto" w:fill="FFFFFF"/>
        </w:rPr>
      </w:pPr>
      <w:r w:rsidRPr="00ED49F4">
        <w:t>On average, English-language learners also tend, relative to their English-speaking peers, to underperform on</w:t>
      </w:r>
      <w:r w:rsidRPr="00ED49F4">
        <w:rPr>
          <w:rStyle w:val="apple-converted-space"/>
        </w:rPr>
        <w:t> </w:t>
      </w:r>
      <w:hyperlink r:id="rId13" w:tooltip="Standardized Test" w:history="1">
        <w:r w:rsidRPr="00ED49F4">
          <w:rPr>
            <w:rStyle w:val="Hyperlink"/>
            <w:bCs/>
            <w:color w:val="auto"/>
            <w:u w:val="none"/>
            <w:bdr w:val="none" w:sz="0" w:space="0" w:color="auto" w:frame="1"/>
          </w:rPr>
          <w:t>standardized tests</w:t>
        </w:r>
      </w:hyperlink>
      <w:r w:rsidRPr="00ED49F4">
        <w:t>, drop out of school at significantly higher rates, and decline to pursue postsecondary education. In school, they may also be enrolled—at significantly higher rates than their English-speaking peers—in lower-level courses taught by underprepared or less-experienced teachers who may not have the specialized training and resources needed to teach English-language learners effectively.</w:t>
      </w:r>
    </w:p>
    <w:p w:rsidR="00DE4ACD" w:rsidRPr="00ED49F4" w:rsidRDefault="00DE4ACD" w:rsidP="00ED49F4">
      <w:pPr>
        <w:pStyle w:val="NormalWeb"/>
        <w:shd w:val="clear" w:color="auto" w:fill="FFFFFF"/>
        <w:spacing w:before="0" w:beforeAutospacing="0" w:after="0" w:afterAutospacing="0" w:line="480" w:lineRule="auto"/>
        <w:ind w:firstLine="720"/>
        <w:textAlignment w:val="baseline"/>
      </w:pPr>
      <w:r w:rsidRPr="00ED49F4">
        <w:t>The increase in the number of English-language learners in public schools, coupled with the significant educational challenges faced by this student population, has led to numerous changes in</w:t>
      </w:r>
      <w:r w:rsidRPr="00ED49F4">
        <w:rPr>
          <w:rStyle w:val="apple-converted-space"/>
        </w:rPr>
        <w:t> </w:t>
      </w:r>
      <w:hyperlink r:id="rId14" w:tooltip="Curriculum" w:history="1">
        <w:r w:rsidRPr="00ED49F4">
          <w:rPr>
            <w:rStyle w:val="Hyperlink"/>
            <w:bCs/>
            <w:color w:val="auto"/>
            <w:u w:val="none"/>
            <w:bdr w:val="none" w:sz="0" w:space="0" w:color="auto" w:frame="1"/>
          </w:rPr>
          <w:t>curriculum</w:t>
        </w:r>
      </w:hyperlink>
      <w:r w:rsidRPr="00ED49F4">
        <w:t>, instruction,</w:t>
      </w:r>
      <w:r w:rsidRPr="00ED49F4">
        <w:rPr>
          <w:rStyle w:val="apple-converted-space"/>
        </w:rPr>
        <w:t> </w:t>
      </w:r>
      <w:hyperlink r:id="rId15" w:tooltip="Assessment" w:history="1">
        <w:r w:rsidRPr="00ED49F4">
          <w:rPr>
            <w:rStyle w:val="Hyperlink"/>
            <w:bCs/>
            <w:color w:val="auto"/>
            <w:u w:val="none"/>
            <w:bdr w:val="none" w:sz="0" w:space="0" w:color="auto" w:frame="1"/>
          </w:rPr>
          <w:t>assessment</w:t>
        </w:r>
      </w:hyperlink>
      <w:r w:rsidRPr="00ED49F4">
        <w:t>, and teacher preparation. For example, states and national organizations have developed standards to guide curriculum and instruction in English-</w:t>
      </w:r>
      <w:proofErr w:type="gramStart"/>
      <w:r w:rsidRPr="00ED49F4">
        <w:t>as a second language programs</w:t>
      </w:r>
      <w:proofErr w:type="gramEnd"/>
      <w:r w:rsidRPr="00ED49F4">
        <w:t>, while customized teaching and learning materials for English-language learners are now routinely introduced into regular academic courses. In addition, assessments and standardized tests have also been adapted to more accurately measure the academic achievement of English-language learners, and the majority of states now use the same large-scale assessment—the</w:t>
      </w:r>
      <w:r w:rsidRPr="00ED49F4">
        <w:rPr>
          <w:rStyle w:val="apple-converted-space"/>
        </w:rPr>
        <w:t> </w:t>
      </w:r>
      <w:hyperlink r:id="rId16" w:tgtFrame="_blank" w:history="1">
        <w:r w:rsidRPr="00ED49F4">
          <w:rPr>
            <w:rStyle w:val="Hyperlink"/>
            <w:bCs/>
            <w:color w:val="auto"/>
            <w:u w:val="none"/>
          </w:rPr>
          <w:t>World-Class Instructional Design and Assessment</w:t>
        </w:r>
      </w:hyperlink>
      <w:r w:rsidRPr="00ED49F4">
        <w:rPr>
          <w:rStyle w:val="apple-converted-space"/>
        </w:rPr>
        <w:t> </w:t>
      </w:r>
      <w:r w:rsidRPr="00ED49F4">
        <w:t xml:space="preserve">consortium’s ACCESS assessment (Assessing Comprehension and Communication in English State-to-State)—to identify English-language learners, place them into appropriate programs, and measure their academic progress and English acquisition. Teacher-preparation programs and </w:t>
      </w:r>
      <w:r w:rsidRPr="00ED49F4">
        <w:lastRenderedPageBreak/>
        <w:t>certification requirements have also been modified to address relevant skills and training, and many states and national accrediting associations require formal training in the instruction of English-language learners. And in schools with significant populations of English-language learners, relevant experience, credentials, and training are often given priority during hiring and employment.</w:t>
      </w:r>
    </w:p>
    <w:p w:rsidR="00DE4ACD" w:rsidRPr="00ED49F4" w:rsidRDefault="00DE4ACD" w:rsidP="00ED49F4">
      <w:pPr>
        <w:pStyle w:val="NormalWeb"/>
        <w:shd w:val="clear" w:color="auto" w:fill="FFFFFF"/>
        <w:spacing w:before="0" w:beforeAutospacing="0" w:after="0" w:afterAutospacing="0" w:line="480" w:lineRule="auto"/>
        <w:ind w:firstLine="720"/>
        <w:textAlignment w:val="baseline"/>
      </w:pPr>
      <w:r w:rsidRPr="00ED49F4">
        <w:t xml:space="preserve">While there are a wide variety of instructional models and academic-support strategies for English-language learners being used throughout the United States, the following represent the three dominant forms:  </w:t>
      </w:r>
      <w:r w:rsidRPr="00ED49F4">
        <w:rPr>
          <w:bCs/>
          <w:bdr w:val="none" w:sz="0" w:space="0" w:color="auto" w:frame="1"/>
        </w:rPr>
        <w:t>Dual-language education</w:t>
      </w:r>
      <w:r w:rsidRPr="00ED49F4">
        <w:t>, formerly called</w:t>
      </w:r>
      <w:r w:rsidRPr="00ED49F4">
        <w:rPr>
          <w:rStyle w:val="apple-converted-space"/>
        </w:rPr>
        <w:t> </w:t>
      </w:r>
      <w:r w:rsidRPr="00ED49F4">
        <w:rPr>
          <w:rStyle w:val="Emphasis"/>
          <w:bdr w:val="none" w:sz="0" w:space="0" w:color="auto" w:frame="1"/>
        </w:rPr>
        <w:t>bilingual education</w:t>
      </w:r>
      <w:r w:rsidRPr="00ED49F4">
        <w:t xml:space="preserve">, refers to academic programs that are taught in two languages. While schools and teachers may use a wide variety of dual-language strategies, each with its own specific instructional goals, the programs are typically designed to develop English fluency, </w:t>
      </w:r>
      <w:hyperlink r:id="rId17" w:tgtFrame="_blank" w:tooltip="Content Knowledge" w:history="1">
        <w:r w:rsidRPr="00ED49F4">
          <w:rPr>
            <w:rStyle w:val="Hyperlink"/>
            <w:bCs/>
            <w:color w:val="auto"/>
            <w:u w:val="none"/>
            <w:bdr w:val="none" w:sz="0" w:space="0" w:color="auto" w:frame="1"/>
          </w:rPr>
          <w:t>content knowledge</w:t>
        </w:r>
      </w:hyperlink>
      <w:r w:rsidRPr="00ED49F4">
        <w:t>, and</w:t>
      </w:r>
      <w:r w:rsidRPr="00ED49F4">
        <w:rPr>
          <w:rStyle w:val="apple-converted-space"/>
        </w:rPr>
        <w:t> </w:t>
      </w:r>
      <w:hyperlink r:id="rId18" w:tgtFrame="_blank" w:tooltip="Academic Language" w:history="1">
        <w:r w:rsidRPr="00ED49F4">
          <w:rPr>
            <w:rStyle w:val="Hyperlink"/>
            <w:bCs/>
            <w:color w:val="auto"/>
            <w:u w:val="none"/>
            <w:bdr w:val="none" w:sz="0" w:space="0" w:color="auto" w:frame="1"/>
          </w:rPr>
          <w:t>academic language</w:t>
        </w:r>
      </w:hyperlink>
      <w:r w:rsidRPr="00ED49F4">
        <w:rPr>
          <w:rStyle w:val="apple-converted-space"/>
        </w:rPr>
        <w:t> </w:t>
      </w:r>
      <w:r w:rsidRPr="00ED49F4">
        <w:t xml:space="preserve">simultaneously.  </w:t>
      </w:r>
      <w:r w:rsidRPr="00ED49F4">
        <w:rPr>
          <w:bCs/>
          <w:bdr w:val="none" w:sz="0" w:space="0" w:color="auto" w:frame="1"/>
        </w:rPr>
        <w:t>English as a second language</w:t>
      </w:r>
      <w:r w:rsidRPr="00ED49F4">
        <w:rPr>
          <w:rStyle w:val="apple-converted-space"/>
          <w:bCs/>
          <w:bdr w:val="none" w:sz="0" w:space="0" w:color="auto" w:frame="1"/>
        </w:rPr>
        <w:t> </w:t>
      </w:r>
      <w:r w:rsidRPr="00ED49F4">
        <w:t>refers to the teaching of English to students with different native or home languages using specially designed programs and techniques. English as a second language is an English-only instructional model, and most programs attempt to develop English skills and academic knowledge simultaneously. It is also known as</w:t>
      </w:r>
      <w:r w:rsidRPr="00ED49F4">
        <w:rPr>
          <w:rStyle w:val="apple-converted-space"/>
        </w:rPr>
        <w:t> </w:t>
      </w:r>
      <w:r w:rsidRPr="00ED49F4">
        <w:rPr>
          <w:i/>
          <w:iCs/>
          <w:bdr w:val="none" w:sz="0" w:space="0" w:color="auto" w:frame="1"/>
        </w:rPr>
        <w:t xml:space="preserve">English for speakers of other languages </w:t>
      </w:r>
      <w:r w:rsidRPr="00ED49F4">
        <w:t>(ESOL),</w:t>
      </w:r>
      <w:r w:rsidRPr="00ED49F4">
        <w:rPr>
          <w:rStyle w:val="apple-converted-space"/>
        </w:rPr>
        <w:t> </w:t>
      </w:r>
      <w:r w:rsidRPr="00ED49F4">
        <w:rPr>
          <w:i/>
          <w:iCs/>
          <w:bdr w:val="none" w:sz="0" w:space="0" w:color="auto" w:frame="1"/>
        </w:rPr>
        <w:t>English as an additional language</w:t>
      </w:r>
      <w:r w:rsidRPr="00ED49F4">
        <w:rPr>
          <w:rStyle w:val="apple-converted-space"/>
        </w:rPr>
        <w:t> </w:t>
      </w:r>
      <w:r w:rsidRPr="00ED49F4">
        <w:t>(EAL), and</w:t>
      </w:r>
      <w:r w:rsidRPr="00ED49F4">
        <w:rPr>
          <w:rStyle w:val="apple-converted-space"/>
        </w:rPr>
        <w:t> </w:t>
      </w:r>
      <w:r w:rsidRPr="00ED49F4">
        <w:rPr>
          <w:i/>
          <w:iCs/>
          <w:bdr w:val="none" w:sz="0" w:space="0" w:color="auto" w:frame="1"/>
        </w:rPr>
        <w:t>English as a foreign language</w:t>
      </w:r>
      <w:r w:rsidRPr="00ED49F4">
        <w:rPr>
          <w:rStyle w:val="apple-converted-space"/>
        </w:rPr>
        <w:t> </w:t>
      </w:r>
      <w:r w:rsidRPr="00ED49F4">
        <w:t xml:space="preserve">(EFL).  </w:t>
      </w:r>
      <w:r w:rsidRPr="00ED49F4">
        <w:rPr>
          <w:bCs/>
          <w:bdr w:val="none" w:sz="0" w:space="0" w:color="auto" w:frame="1"/>
        </w:rPr>
        <w:t>Sheltered instruction</w:t>
      </w:r>
      <w:r w:rsidRPr="00ED49F4">
        <w:rPr>
          <w:rStyle w:val="apple-converted-space"/>
        </w:rPr>
        <w:t> </w:t>
      </w:r>
      <w:r w:rsidRPr="00ED49F4">
        <w:t>refers to programs in which English-language learners are “sheltered” together to learn English and academic content simultaneously, either within a regular school or in a separate</w:t>
      </w:r>
      <w:r w:rsidRPr="00ED49F4">
        <w:rPr>
          <w:rStyle w:val="apple-converted-space"/>
        </w:rPr>
        <w:t> </w:t>
      </w:r>
      <w:hyperlink r:id="rId19" w:tgtFrame="_blank" w:tooltip="Academy" w:history="1">
        <w:r w:rsidRPr="00ED49F4">
          <w:rPr>
            <w:rStyle w:val="Hyperlink"/>
            <w:bCs/>
            <w:color w:val="auto"/>
            <w:u w:val="none"/>
            <w:bdr w:val="none" w:sz="0" w:space="0" w:color="auto" w:frame="1"/>
          </w:rPr>
          <w:t>academy</w:t>
        </w:r>
      </w:hyperlink>
      <w:r w:rsidRPr="00ED49F4">
        <w:rPr>
          <w:rStyle w:val="apple-converted-space"/>
        </w:rPr>
        <w:t> </w:t>
      </w:r>
      <w:r w:rsidRPr="00ED49F4">
        <w:t>or building. Teachers are specially trained in sheltered instructional techniques that may require a distinct licensure, and there are many different sheltered models and instructional variations.</w:t>
      </w:r>
    </w:p>
    <w:p w:rsidR="00DE4ACD" w:rsidRPr="00ED49F4" w:rsidRDefault="00DE4ACD" w:rsidP="00ED49F4">
      <w:pPr>
        <w:pStyle w:val="NormalWeb"/>
        <w:shd w:val="clear" w:color="auto" w:fill="FFFFFF"/>
        <w:spacing w:before="0" w:beforeAutospacing="0" w:after="0" w:afterAutospacing="0" w:line="480" w:lineRule="auto"/>
        <w:ind w:firstLine="720"/>
        <w:textAlignment w:val="baseline"/>
      </w:pPr>
      <w:r w:rsidRPr="00ED49F4">
        <w:t xml:space="preserve">While there is widespread agreement that English-language learners should become proficient in English, debates often center on issues related to cultural assimilation. Those who </w:t>
      </w:r>
      <w:r w:rsidRPr="00ED49F4">
        <w:lastRenderedPageBreak/>
        <w:t xml:space="preserve">favor assimilation into American society tend to emphasize English-only policies and instruction, while those who favor acculturation tend to argue for the importance of maintaining bicultural identity and bilingual development. In addition, since English-language learners and dual-education programs may require additional funding, training, and staffing, debates about fairness and resource allocation may also arise </w:t>
      </w:r>
      <w:r w:rsidRPr="00ED49F4">
        <w:rPr>
          <w:shd w:val="clear" w:color="auto" w:fill="FFFFFF"/>
        </w:rPr>
        <w:t>(The Glossary of Education Reform, 2013).</w:t>
      </w:r>
    </w:p>
    <w:p w:rsidR="00ED49F4" w:rsidRPr="00ED49F4" w:rsidRDefault="00ED49F4" w:rsidP="00ED49F4">
      <w:pPr>
        <w:spacing w:after="0" w:line="480" w:lineRule="auto"/>
        <w:rPr>
          <w:rStyle w:val="apple-converted-space"/>
          <w:rFonts w:ascii="Times New Roman" w:hAnsi="Times New Roman"/>
          <w:sz w:val="24"/>
          <w:szCs w:val="24"/>
          <w:shd w:val="clear" w:color="auto" w:fill="FFFFFF"/>
        </w:rPr>
      </w:pPr>
      <w:r w:rsidRPr="00ED49F4">
        <w:rPr>
          <w:rFonts w:ascii="Times New Roman" w:eastAsia="Times New Roman" w:hAnsi="Times New Roman"/>
          <w:sz w:val="24"/>
          <w:szCs w:val="24"/>
        </w:rPr>
        <w:tab/>
      </w:r>
      <w:r w:rsidRPr="00ED49F4">
        <w:rPr>
          <w:rFonts w:ascii="Times New Roman" w:hAnsi="Times New Roman"/>
          <w:sz w:val="24"/>
          <w:szCs w:val="24"/>
          <w:shd w:val="clear" w:color="auto" w:fill="FFFFFF"/>
        </w:rPr>
        <w:t>Until recently, much research has documented problems in the instruction of English language learners. There was a clear need for research documenting the need for improvement. When students are presented with conventional curriculum with no modifications, they tend to flounder, become overwhelmed, and mentally tune out or withdraw from active classroom participation</w:t>
      </w:r>
      <w:r w:rsidRPr="00ED49F4">
        <w:rPr>
          <w:rStyle w:val="apple-converted-space"/>
          <w:rFonts w:ascii="Times New Roman" w:hAnsi="Times New Roman"/>
          <w:sz w:val="24"/>
          <w:szCs w:val="24"/>
          <w:shd w:val="clear" w:color="auto" w:fill="FFFFFF"/>
        </w:rPr>
        <w:t xml:space="preserve">.  </w:t>
      </w:r>
    </w:p>
    <w:p w:rsidR="00ED49F4" w:rsidRPr="00ED49F4" w:rsidRDefault="00ED49F4" w:rsidP="009B500F">
      <w:pPr>
        <w:spacing w:after="0" w:line="480" w:lineRule="auto"/>
        <w:ind w:firstLine="720"/>
        <w:rPr>
          <w:rFonts w:ascii="Times New Roman" w:eastAsia="Times New Roman" w:hAnsi="Times New Roman"/>
          <w:sz w:val="24"/>
          <w:szCs w:val="24"/>
        </w:rPr>
      </w:pPr>
      <w:r w:rsidRPr="00ED49F4">
        <w:rPr>
          <w:rFonts w:ascii="Times New Roman" w:eastAsia="Times New Roman" w:hAnsi="Times New Roman"/>
          <w:sz w:val="24"/>
          <w:szCs w:val="24"/>
        </w:rPr>
        <w:t xml:space="preserve">The bilingual programs of today are mostly a product of the Bilingual Education Act (Title VII) passed in 1968. Congress passed the act as part of Civil Rights Title VI, which prohibits discrimination based on race, color, or national origin in programs or activities receiving federal financial assistance. The Bilingual Education Act requires that, when needed, schools must provide equal educational opportunities specifically for language-minority students. The Office of Civil Rights (OCR) enforces the act.  Under the act, ELL students must be kept in an adequate program until they can read, write, and comprehend English well enough to participate meaningfully in all aspects of the school's curriculum. </w:t>
      </w:r>
    </w:p>
    <w:p w:rsidR="00ED49F4" w:rsidRPr="00ED49F4" w:rsidRDefault="00ED49F4" w:rsidP="009B500F">
      <w:pPr>
        <w:spacing w:after="0" w:line="480" w:lineRule="auto"/>
        <w:ind w:firstLine="720"/>
        <w:rPr>
          <w:rFonts w:ascii="Times New Roman" w:eastAsia="Times New Roman" w:hAnsi="Times New Roman"/>
          <w:sz w:val="24"/>
          <w:szCs w:val="24"/>
        </w:rPr>
      </w:pPr>
      <w:r w:rsidRPr="00ED49F4">
        <w:rPr>
          <w:rFonts w:ascii="Times New Roman" w:eastAsia="Times New Roman" w:hAnsi="Times New Roman"/>
          <w:sz w:val="24"/>
          <w:szCs w:val="24"/>
        </w:rPr>
        <w:t xml:space="preserve">Because of variations among bilingual programs, data on the academic success of ELL students can be difficult to evaluate. The General Accounting Office reported in February 2001 that out of 70 studies </w:t>
      </w:r>
      <w:r w:rsidR="008F4ED7" w:rsidRPr="00ED49F4">
        <w:rPr>
          <w:rFonts w:ascii="Times New Roman" w:eastAsia="Times New Roman" w:hAnsi="Times New Roman"/>
          <w:sz w:val="24"/>
          <w:szCs w:val="24"/>
        </w:rPr>
        <w:t>reviewed;</w:t>
      </w:r>
      <w:r w:rsidRPr="00ED49F4">
        <w:rPr>
          <w:rFonts w:ascii="Times New Roman" w:eastAsia="Times New Roman" w:hAnsi="Times New Roman"/>
          <w:sz w:val="24"/>
          <w:szCs w:val="24"/>
        </w:rPr>
        <w:t xml:space="preserve"> only three focused specifically on how long it took students to attain English proficiency. General estimates ranged from four to eight years.  Part of the problem is a lack of consensus on how English proficiency is defined. Adding to the confusion, </w:t>
      </w:r>
      <w:r w:rsidRPr="00ED49F4">
        <w:rPr>
          <w:rFonts w:ascii="Times New Roman" w:eastAsia="Times New Roman" w:hAnsi="Times New Roman"/>
          <w:sz w:val="24"/>
          <w:szCs w:val="24"/>
        </w:rPr>
        <w:lastRenderedPageBreak/>
        <w:t>most states allowed ELLs to be exempted from assessments if they had been in the United States or enrolled in bilingual education programs for three years or less. ELL students also had been given exemptions based on their English-language-proficiency levels.</w:t>
      </w:r>
    </w:p>
    <w:p w:rsidR="00ED49F4" w:rsidRPr="00ED49F4" w:rsidRDefault="00ED49F4" w:rsidP="009B500F">
      <w:pPr>
        <w:spacing w:after="0" w:line="480" w:lineRule="auto"/>
        <w:ind w:firstLine="720"/>
        <w:rPr>
          <w:rFonts w:ascii="Times New Roman" w:eastAsia="Times New Roman" w:hAnsi="Times New Roman"/>
          <w:sz w:val="24"/>
          <w:szCs w:val="24"/>
        </w:rPr>
      </w:pPr>
      <w:r w:rsidRPr="00ED49F4">
        <w:rPr>
          <w:rFonts w:ascii="Times New Roman" w:eastAsia="Times New Roman" w:hAnsi="Times New Roman"/>
          <w:sz w:val="24"/>
          <w:szCs w:val="24"/>
        </w:rPr>
        <w:t xml:space="preserve">The 1994 and 2002 versions of the federal Elementary and Secondary Education Act (ESEA), however, required each state to develop an assessment system that includes ELLs and ensures that they make adequate progress from year to year. The Improving America's Schools Act (IASA) and the No Child Left Behind Act (NCLB) tightened many of the testing exemptions used by states and raised the accountability stakes for tracking and improving ELL student performance </w:t>
      </w:r>
      <w:r>
        <w:rPr>
          <w:rFonts w:ascii="Times New Roman" w:hAnsi="Times New Roman"/>
          <w:sz w:val="24"/>
          <w:szCs w:val="24"/>
          <w:shd w:val="clear" w:color="auto" w:fill="FFFFFF"/>
        </w:rPr>
        <w:t>(Education Commission of the S</w:t>
      </w:r>
      <w:r w:rsidRPr="00ED49F4">
        <w:rPr>
          <w:rFonts w:ascii="Times New Roman" w:hAnsi="Times New Roman"/>
          <w:sz w:val="24"/>
          <w:szCs w:val="24"/>
          <w:shd w:val="clear" w:color="auto" w:fill="FFFFFF"/>
        </w:rPr>
        <w:t>tates, 2014).</w:t>
      </w:r>
    </w:p>
    <w:p w:rsidR="004E4E0F" w:rsidRDefault="009B500F" w:rsidP="004E4E0F">
      <w:pPr>
        <w:spacing w:after="0" w:line="480" w:lineRule="auto"/>
        <w:ind w:firstLine="720"/>
        <w:rPr>
          <w:rFonts w:ascii="Times New Roman" w:hAnsi="Times New Roman"/>
          <w:sz w:val="24"/>
          <w:szCs w:val="24"/>
        </w:rPr>
      </w:pPr>
      <w:r>
        <w:rPr>
          <w:rFonts w:ascii="Times New Roman" w:hAnsi="Times New Roman"/>
          <w:sz w:val="24"/>
          <w:szCs w:val="24"/>
        </w:rPr>
        <w:t xml:space="preserve">The first </w:t>
      </w:r>
      <w:r w:rsidR="00FD2043">
        <w:rPr>
          <w:rFonts w:ascii="Times New Roman" w:hAnsi="Times New Roman"/>
          <w:sz w:val="24"/>
          <w:szCs w:val="24"/>
        </w:rPr>
        <w:t xml:space="preserve">documented </w:t>
      </w:r>
      <w:r>
        <w:rPr>
          <w:rFonts w:ascii="Times New Roman" w:hAnsi="Times New Roman"/>
          <w:sz w:val="24"/>
          <w:szCs w:val="24"/>
        </w:rPr>
        <w:t xml:space="preserve">court case involving English as a second language learners in American history was </w:t>
      </w:r>
      <w:r w:rsidRPr="009B500F">
        <w:rPr>
          <w:rFonts w:ascii="Times New Roman" w:hAnsi="Times New Roman"/>
          <w:sz w:val="24"/>
          <w:szCs w:val="24"/>
        </w:rPr>
        <w:t xml:space="preserve">Roberto Alvarez v. </w:t>
      </w:r>
      <w:proofErr w:type="gramStart"/>
      <w:r w:rsidRPr="009B500F">
        <w:rPr>
          <w:rFonts w:ascii="Times New Roman" w:hAnsi="Times New Roman"/>
          <w:sz w:val="24"/>
          <w:szCs w:val="24"/>
        </w:rPr>
        <w:t>The L</w:t>
      </w:r>
      <w:r>
        <w:rPr>
          <w:rFonts w:ascii="Times New Roman" w:hAnsi="Times New Roman"/>
          <w:sz w:val="24"/>
          <w:szCs w:val="24"/>
        </w:rPr>
        <w:t>emon Grove School Board (1931).</w:t>
      </w:r>
      <w:proofErr w:type="gramEnd"/>
      <w:r>
        <w:rPr>
          <w:rFonts w:ascii="Times New Roman" w:hAnsi="Times New Roman"/>
          <w:sz w:val="24"/>
          <w:szCs w:val="24"/>
        </w:rPr>
        <w:t xml:space="preserve">  </w:t>
      </w:r>
      <w:r w:rsidR="00ED49F4" w:rsidRPr="00ED49F4">
        <w:rPr>
          <w:rFonts w:ascii="Times New Roman" w:hAnsi="Times New Roman"/>
          <w:sz w:val="24"/>
          <w:szCs w:val="24"/>
        </w:rPr>
        <w:t xml:space="preserve">In California, the all-Anglo Lemon Grove School District decided to build a separate </w:t>
      </w:r>
      <w:r w:rsidR="00ED49F4">
        <w:rPr>
          <w:rFonts w:ascii="Times New Roman" w:hAnsi="Times New Roman"/>
          <w:sz w:val="24"/>
          <w:szCs w:val="24"/>
        </w:rPr>
        <w:t xml:space="preserve">school for children of Mexican </w:t>
      </w:r>
      <w:r w:rsidR="00ED49F4" w:rsidRPr="00ED49F4">
        <w:rPr>
          <w:rFonts w:ascii="Times New Roman" w:hAnsi="Times New Roman"/>
          <w:sz w:val="24"/>
          <w:szCs w:val="24"/>
        </w:rPr>
        <w:t xml:space="preserve">heritage without giving notice to their parents. On January 5, 1931, Principal Jerome Green, acting under instructions from Lemon Grove School trustees, turned away Mexican school children at the school house door, directing them to the new school, which came to be known within the Mexican American community as </w:t>
      </w:r>
      <w:r>
        <w:rPr>
          <w:rFonts w:ascii="Times New Roman" w:hAnsi="Times New Roman"/>
          <w:sz w:val="24"/>
          <w:szCs w:val="24"/>
        </w:rPr>
        <w:t>“</w:t>
      </w:r>
      <w:r w:rsidR="00ED49F4" w:rsidRPr="00ED49F4">
        <w:rPr>
          <w:rFonts w:ascii="Times New Roman" w:hAnsi="Times New Roman"/>
          <w:sz w:val="24"/>
          <w:szCs w:val="24"/>
        </w:rPr>
        <w:t xml:space="preserve">la </w:t>
      </w:r>
      <w:proofErr w:type="spellStart"/>
      <w:r w:rsidR="00ED49F4" w:rsidRPr="00ED49F4">
        <w:rPr>
          <w:rFonts w:ascii="Times New Roman" w:hAnsi="Times New Roman"/>
          <w:sz w:val="24"/>
          <w:szCs w:val="24"/>
        </w:rPr>
        <w:t>caablleriza</w:t>
      </w:r>
      <w:proofErr w:type="spellEnd"/>
      <w:r>
        <w:rPr>
          <w:rFonts w:ascii="Times New Roman" w:hAnsi="Times New Roman"/>
          <w:sz w:val="24"/>
          <w:szCs w:val="24"/>
        </w:rPr>
        <w:t>”</w:t>
      </w:r>
      <w:r w:rsidR="00ED49F4" w:rsidRPr="00ED49F4">
        <w:rPr>
          <w:rFonts w:ascii="Times New Roman" w:hAnsi="Times New Roman"/>
          <w:sz w:val="24"/>
          <w:szCs w:val="24"/>
        </w:rPr>
        <w:t xml:space="preserve"> (meaning </w:t>
      </w:r>
      <w:r w:rsidR="00F35511">
        <w:rPr>
          <w:rFonts w:ascii="Times New Roman" w:hAnsi="Times New Roman"/>
          <w:sz w:val="24"/>
          <w:szCs w:val="24"/>
        </w:rPr>
        <w:t>“</w:t>
      </w:r>
      <w:r w:rsidR="00ED49F4" w:rsidRPr="00ED49F4">
        <w:rPr>
          <w:rFonts w:ascii="Times New Roman" w:hAnsi="Times New Roman"/>
          <w:sz w:val="24"/>
          <w:szCs w:val="24"/>
        </w:rPr>
        <w:t>the stable</w:t>
      </w:r>
      <w:r w:rsidR="00F35511">
        <w:rPr>
          <w:rFonts w:ascii="Times New Roman" w:hAnsi="Times New Roman"/>
          <w:sz w:val="24"/>
          <w:szCs w:val="24"/>
        </w:rPr>
        <w:t>”</w:t>
      </w:r>
      <w:r w:rsidR="00ED49F4" w:rsidRPr="00ED49F4">
        <w:rPr>
          <w:rFonts w:ascii="Times New Roman" w:hAnsi="Times New Roman"/>
          <w:sz w:val="24"/>
          <w:szCs w:val="24"/>
        </w:rPr>
        <w:t>). The parents refused to send their children to the new school and since they were not admitted to the main school house, a boycott and lawsuit resulted. The landmark lawsuit resulting from the “Lemon Grove Incident” became the first successful school desegregation court decision in the</w:t>
      </w:r>
      <w:r w:rsidR="004E4E0F">
        <w:rPr>
          <w:rFonts w:ascii="Times New Roman" w:hAnsi="Times New Roman"/>
          <w:sz w:val="24"/>
          <w:szCs w:val="24"/>
        </w:rPr>
        <w:t xml:space="preserve"> history of the United States (</w:t>
      </w:r>
      <w:proofErr w:type="spellStart"/>
      <w:r w:rsidR="004E4E0F">
        <w:rPr>
          <w:rFonts w:ascii="Times New Roman" w:hAnsi="Times New Roman"/>
          <w:sz w:val="24"/>
          <w:szCs w:val="24"/>
        </w:rPr>
        <w:t>Scharf</w:t>
      </w:r>
      <w:proofErr w:type="spellEnd"/>
      <w:r w:rsidR="004E4E0F">
        <w:rPr>
          <w:rFonts w:ascii="Times New Roman" w:hAnsi="Times New Roman"/>
          <w:sz w:val="24"/>
          <w:szCs w:val="24"/>
        </w:rPr>
        <w:t>, 1986).</w:t>
      </w:r>
      <w:r>
        <w:rPr>
          <w:rFonts w:ascii="Times New Roman" w:hAnsi="Times New Roman"/>
          <w:sz w:val="24"/>
          <w:szCs w:val="24"/>
        </w:rPr>
        <w:tab/>
      </w:r>
    </w:p>
    <w:p w:rsidR="009B500F" w:rsidRPr="009B500F" w:rsidRDefault="009B500F" w:rsidP="004E4E0F">
      <w:pPr>
        <w:spacing w:after="0" w:line="480" w:lineRule="auto"/>
        <w:ind w:firstLine="720"/>
        <w:rPr>
          <w:rFonts w:ascii="Times New Roman" w:hAnsi="Times New Roman"/>
          <w:sz w:val="24"/>
          <w:szCs w:val="24"/>
        </w:rPr>
      </w:pPr>
      <w:r>
        <w:rPr>
          <w:rFonts w:ascii="Times New Roman" w:hAnsi="Times New Roman"/>
          <w:sz w:val="24"/>
          <w:szCs w:val="24"/>
        </w:rPr>
        <w:t xml:space="preserve">The next documented case involving English-language learners was the </w:t>
      </w:r>
      <w:r w:rsidRPr="009B500F">
        <w:rPr>
          <w:rFonts w:ascii="Times New Roman" w:hAnsi="Times New Roman"/>
          <w:sz w:val="24"/>
          <w:szCs w:val="24"/>
        </w:rPr>
        <w:t xml:space="preserve">Mendez v. Westminster (1946) </w:t>
      </w:r>
      <w:r>
        <w:rPr>
          <w:rFonts w:ascii="Times New Roman" w:hAnsi="Times New Roman"/>
          <w:sz w:val="24"/>
          <w:szCs w:val="24"/>
        </w:rPr>
        <w:t xml:space="preserve">case.  </w:t>
      </w:r>
      <w:r w:rsidRPr="009B500F">
        <w:rPr>
          <w:rFonts w:ascii="Times New Roman" w:hAnsi="Times New Roman"/>
          <w:sz w:val="24"/>
          <w:szCs w:val="24"/>
        </w:rPr>
        <w:t xml:space="preserve">Children of Mexican heritage were segregated until a federal court order was won against Orange County, California Schools, in the 9th Circuit Court of Appeals. </w:t>
      </w:r>
      <w:r w:rsidRPr="009B500F">
        <w:rPr>
          <w:rFonts w:ascii="Times New Roman" w:hAnsi="Times New Roman"/>
          <w:sz w:val="24"/>
          <w:szCs w:val="24"/>
        </w:rPr>
        <w:lastRenderedPageBreak/>
        <w:t>The ruling s</w:t>
      </w:r>
      <w:r>
        <w:rPr>
          <w:rFonts w:ascii="Times New Roman" w:hAnsi="Times New Roman"/>
          <w:sz w:val="24"/>
          <w:szCs w:val="24"/>
        </w:rPr>
        <w:t>tates that school districts can</w:t>
      </w:r>
      <w:r w:rsidRPr="009B500F">
        <w:rPr>
          <w:rFonts w:ascii="Times New Roman" w:hAnsi="Times New Roman"/>
          <w:sz w:val="24"/>
          <w:szCs w:val="24"/>
        </w:rPr>
        <w:t xml:space="preserve">not segregate on the basis of national origin. This case formed the basis of the arguments set forth in Brown v. Board of Education (1954), argued </w:t>
      </w:r>
    </w:p>
    <w:p w:rsidR="009B500F" w:rsidRPr="009B500F" w:rsidRDefault="009B500F" w:rsidP="009B500F">
      <w:pPr>
        <w:spacing w:after="0" w:line="480" w:lineRule="auto"/>
        <w:rPr>
          <w:rFonts w:ascii="Times New Roman" w:hAnsi="Times New Roman"/>
          <w:sz w:val="24"/>
          <w:szCs w:val="24"/>
        </w:rPr>
      </w:pPr>
      <w:proofErr w:type="gramStart"/>
      <w:r w:rsidRPr="009B500F">
        <w:rPr>
          <w:rFonts w:ascii="Times New Roman" w:hAnsi="Times New Roman"/>
          <w:sz w:val="24"/>
          <w:szCs w:val="24"/>
        </w:rPr>
        <w:t>by</w:t>
      </w:r>
      <w:proofErr w:type="gramEnd"/>
      <w:r w:rsidRPr="009B500F">
        <w:rPr>
          <w:rFonts w:ascii="Times New Roman" w:hAnsi="Times New Roman"/>
          <w:sz w:val="24"/>
          <w:szCs w:val="24"/>
        </w:rPr>
        <w:t xml:space="preserve"> Thurgood Marshall and ruled on by Chief Justice Earl Warren (former governor of California). This case is notable because it was the test case for using </w:t>
      </w:r>
      <w:r w:rsidR="004E4E0F">
        <w:rPr>
          <w:rFonts w:ascii="Times New Roman" w:hAnsi="Times New Roman"/>
          <w:sz w:val="24"/>
          <w:szCs w:val="24"/>
        </w:rPr>
        <w:t xml:space="preserve">social science in a court </w:t>
      </w:r>
      <w:r w:rsidR="004E4E0F" w:rsidRPr="004E4E0F">
        <w:rPr>
          <w:rFonts w:ascii="Times New Roman" w:hAnsi="Times New Roman"/>
          <w:sz w:val="24"/>
          <w:szCs w:val="24"/>
        </w:rPr>
        <w:t xml:space="preserve">trial </w:t>
      </w:r>
      <w:r w:rsidR="004E4E0F" w:rsidRPr="004E4E0F">
        <w:rPr>
          <w:rFonts w:ascii="Times New Roman" w:hAnsi="Times New Roman"/>
          <w:sz w:val="24"/>
          <w:szCs w:val="24"/>
          <w:shd w:val="clear" w:color="auto" w:fill="FFFFFF"/>
        </w:rPr>
        <w:t>(</w:t>
      </w:r>
      <w:proofErr w:type="spellStart"/>
      <w:r w:rsidR="004E4E0F" w:rsidRPr="004E4E0F">
        <w:rPr>
          <w:rFonts w:ascii="Times New Roman" w:hAnsi="Times New Roman"/>
          <w:sz w:val="24"/>
          <w:szCs w:val="24"/>
          <w:shd w:val="clear" w:color="auto" w:fill="FFFFFF"/>
        </w:rPr>
        <w:t>Zonkel</w:t>
      </w:r>
      <w:proofErr w:type="spellEnd"/>
      <w:r w:rsidR="004E4E0F" w:rsidRPr="004E4E0F">
        <w:rPr>
          <w:rFonts w:ascii="Times New Roman" w:hAnsi="Times New Roman"/>
          <w:sz w:val="24"/>
          <w:szCs w:val="24"/>
          <w:shd w:val="clear" w:color="auto" w:fill="FFFFFF"/>
        </w:rPr>
        <w:t>, 1943).</w:t>
      </w:r>
      <w:r w:rsidRPr="004E4E0F">
        <w:rPr>
          <w:rFonts w:ascii="Times New Roman" w:hAnsi="Times New Roman"/>
          <w:sz w:val="24"/>
          <w:szCs w:val="24"/>
        </w:rPr>
        <w:t xml:space="preserve"> </w:t>
      </w:r>
      <w:r w:rsidRPr="004E4E0F">
        <w:rPr>
          <w:rFonts w:ascii="Times New Roman" w:hAnsi="Times New Roman"/>
          <w:sz w:val="24"/>
          <w:szCs w:val="24"/>
        </w:rPr>
        <w:cr/>
      </w:r>
      <w:r>
        <w:rPr>
          <w:rFonts w:ascii="Times New Roman" w:hAnsi="Times New Roman"/>
          <w:sz w:val="24"/>
          <w:szCs w:val="24"/>
        </w:rPr>
        <w:tab/>
        <w:t xml:space="preserve">A very popular court case involving equal rights for all learners </w:t>
      </w:r>
      <w:r w:rsidR="00FD0A08">
        <w:rPr>
          <w:rFonts w:ascii="Times New Roman" w:hAnsi="Times New Roman"/>
          <w:sz w:val="24"/>
          <w:szCs w:val="24"/>
        </w:rPr>
        <w:t xml:space="preserve">as mentioned </w:t>
      </w:r>
      <w:proofErr w:type="gramStart"/>
      <w:r w:rsidR="00FD0A08">
        <w:rPr>
          <w:rFonts w:ascii="Times New Roman" w:hAnsi="Times New Roman"/>
          <w:sz w:val="24"/>
          <w:szCs w:val="24"/>
        </w:rPr>
        <w:t>above,</w:t>
      </w:r>
      <w:proofErr w:type="gramEnd"/>
      <w:r w:rsidR="00FD0A08">
        <w:rPr>
          <w:rFonts w:ascii="Times New Roman" w:hAnsi="Times New Roman"/>
          <w:sz w:val="24"/>
          <w:szCs w:val="24"/>
        </w:rPr>
        <w:t xml:space="preserve"> </w:t>
      </w:r>
      <w:r>
        <w:rPr>
          <w:rFonts w:ascii="Times New Roman" w:hAnsi="Times New Roman"/>
          <w:sz w:val="24"/>
          <w:szCs w:val="24"/>
        </w:rPr>
        <w:t xml:space="preserve">is the </w:t>
      </w:r>
      <w:r w:rsidRPr="009B500F">
        <w:rPr>
          <w:rFonts w:ascii="Times New Roman" w:hAnsi="Times New Roman"/>
          <w:sz w:val="24"/>
          <w:szCs w:val="24"/>
        </w:rPr>
        <w:t>Brow</w:t>
      </w:r>
      <w:r>
        <w:rPr>
          <w:rFonts w:ascii="Times New Roman" w:hAnsi="Times New Roman"/>
          <w:sz w:val="24"/>
          <w:szCs w:val="24"/>
        </w:rPr>
        <w:t xml:space="preserve">n v. Board of Education (1954) court case.  </w:t>
      </w:r>
      <w:r w:rsidRPr="009B500F">
        <w:rPr>
          <w:rFonts w:ascii="Times New Roman" w:hAnsi="Times New Roman"/>
          <w:sz w:val="24"/>
          <w:szCs w:val="24"/>
        </w:rPr>
        <w:t>This decision declared the separation of Negro and White students to be un</w:t>
      </w:r>
      <w:r>
        <w:rPr>
          <w:rFonts w:ascii="Times New Roman" w:hAnsi="Times New Roman"/>
          <w:sz w:val="24"/>
          <w:szCs w:val="24"/>
        </w:rPr>
        <w:t xml:space="preserve">constitutional and ordered the </w:t>
      </w:r>
      <w:r w:rsidRPr="009B500F">
        <w:rPr>
          <w:rFonts w:ascii="Times New Roman" w:hAnsi="Times New Roman"/>
          <w:sz w:val="24"/>
          <w:szCs w:val="24"/>
        </w:rPr>
        <w:t>desegregation of schools. It established the principle of equal educational opportunity f</w:t>
      </w:r>
      <w:r>
        <w:rPr>
          <w:rFonts w:ascii="Times New Roman" w:hAnsi="Times New Roman"/>
          <w:sz w:val="24"/>
          <w:szCs w:val="24"/>
        </w:rPr>
        <w:t xml:space="preserve">or all students. This decision </w:t>
      </w:r>
      <w:r w:rsidRPr="009B500F">
        <w:rPr>
          <w:rFonts w:ascii="Times New Roman" w:hAnsi="Times New Roman"/>
          <w:sz w:val="24"/>
          <w:szCs w:val="24"/>
        </w:rPr>
        <w:t>also re-</w:t>
      </w:r>
      <w:r w:rsidRPr="004E4E0F">
        <w:rPr>
          <w:rFonts w:ascii="Times New Roman" w:hAnsi="Times New Roman"/>
          <w:sz w:val="24"/>
          <w:szCs w:val="24"/>
        </w:rPr>
        <w:t>affirmed equal protection under the law mandated by the 14th Amendment to the U.S. Constitution and overruled the decision in Plessey v. Ferguson (1896) that permitted the “separate but equal” doctrine</w:t>
      </w:r>
      <w:r w:rsidR="004E4E0F" w:rsidRPr="004E4E0F">
        <w:rPr>
          <w:rFonts w:ascii="Times New Roman" w:hAnsi="Times New Roman"/>
          <w:sz w:val="24"/>
          <w:szCs w:val="24"/>
        </w:rPr>
        <w:t xml:space="preserve"> </w:t>
      </w:r>
      <w:r w:rsidR="004E4E0F" w:rsidRPr="004E4E0F">
        <w:rPr>
          <w:rFonts w:ascii="Times New Roman" w:hAnsi="Times New Roman"/>
          <w:sz w:val="24"/>
          <w:szCs w:val="24"/>
          <w:shd w:val="clear" w:color="auto" w:fill="FFFFFF"/>
        </w:rPr>
        <w:t xml:space="preserve">(United States. </w:t>
      </w:r>
      <w:proofErr w:type="gramStart"/>
      <w:r w:rsidR="004E4E0F" w:rsidRPr="004E4E0F">
        <w:rPr>
          <w:rFonts w:ascii="Times New Roman" w:hAnsi="Times New Roman"/>
          <w:sz w:val="24"/>
          <w:szCs w:val="24"/>
          <w:shd w:val="clear" w:color="auto" w:fill="FFFFFF"/>
        </w:rPr>
        <w:t>National Park Service, 2014).</w:t>
      </w:r>
      <w:proofErr w:type="gramEnd"/>
      <w:r w:rsidRPr="004E4E0F">
        <w:rPr>
          <w:rFonts w:ascii="Times New Roman" w:hAnsi="Times New Roman"/>
          <w:sz w:val="24"/>
          <w:szCs w:val="24"/>
        </w:rPr>
        <w:t xml:space="preserve"> </w:t>
      </w:r>
      <w:r w:rsidRPr="004E4E0F">
        <w:rPr>
          <w:rFonts w:ascii="Times New Roman" w:hAnsi="Times New Roman"/>
          <w:sz w:val="24"/>
          <w:szCs w:val="24"/>
        </w:rPr>
        <w:cr/>
      </w:r>
      <w:r>
        <w:rPr>
          <w:rFonts w:ascii="Times New Roman" w:hAnsi="Times New Roman"/>
          <w:sz w:val="24"/>
          <w:szCs w:val="24"/>
        </w:rPr>
        <w:tab/>
        <w:t xml:space="preserve">Almost 20 years later, the </w:t>
      </w:r>
      <w:r w:rsidRPr="009B500F">
        <w:rPr>
          <w:rFonts w:ascii="Times New Roman" w:hAnsi="Times New Roman"/>
          <w:sz w:val="24"/>
          <w:szCs w:val="24"/>
        </w:rPr>
        <w:t xml:space="preserve">Keyes v. School District #1 (1973) </w:t>
      </w:r>
      <w:r>
        <w:rPr>
          <w:rFonts w:ascii="Times New Roman" w:hAnsi="Times New Roman"/>
          <w:sz w:val="24"/>
          <w:szCs w:val="24"/>
        </w:rPr>
        <w:t xml:space="preserve">case </w:t>
      </w:r>
      <w:r w:rsidRPr="009B500F">
        <w:rPr>
          <w:rFonts w:ascii="Times New Roman" w:hAnsi="Times New Roman"/>
          <w:sz w:val="24"/>
          <w:szCs w:val="24"/>
        </w:rPr>
        <w:t>resulted in the school district agreeing to major ch</w:t>
      </w:r>
      <w:r>
        <w:rPr>
          <w:rFonts w:ascii="Times New Roman" w:hAnsi="Times New Roman"/>
          <w:sz w:val="24"/>
          <w:szCs w:val="24"/>
        </w:rPr>
        <w:t xml:space="preserve">anges affecting the quality of </w:t>
      </w:r>
      <w:r w:rsidRPr="009B500F">
        <w:rPr>
          <w:rFonts w:ascii="Times New Roman" w:hAnsi="Times New Roman"/>
          <w:sz w:val="24"/>
          <w:szCs w:val="24"/>
        </w:rPr>
        <w:t xml:space="preserve">services to limited English proficient students. This case produced the first appellate </w:t>
      </w:r>
      <w:r>
        <w:rPr>
          <w:rFonts w:ascii="Times New Roman" w:hAnsi="Times New Roman"/>
          <w:sz w:val="24"/>
          <w:szCs w:val="24"/>
        </w:rPr>
        <w:t xml:space="preserve">ruling that admonished federal </w:t>
      </w:r>
      <w:r w:rsidRPr="009B500F">
        <w:rPr>
          <w:rFonts w:ascii="Times New Roman" w:hAnsi="Times New Roman"/>
          <w:sz w:val="24"/>
          <w:szCs w:val="24"/>
        </w:rPr>
        <w:t xml:space="preserve">courts to consider the impact of school desegregation cases on language minority students. Judge </w:t>
      </w:r>
      <w:proofErr w:type="spellStart"/>
      <w:r w:rsidRPr="009B500F">
        <w:rPr>
          <w:rFonts w:ascii="Times New Roman" w:hAnsi="Times New Roman"/>
          <w:sz w:val="24"/>
          <w:szCs w:val="24"/>
        </w:rPr>
        <w:t>Matsch</w:t>
      </w:r>
      <w:proofErr w:type="spellEnd"/>
      <w:r w:rsidRPr="009B500F">
        <w:rPr>
          <w:rFonts w:ascii="Times New Roman" w:hAnsi="Times New Roman"/>
          <w:sz w:val="24"/>
          <w:szCs w:val="24"/>
        </w:rPr>
        <w:t xml:space="preserve">, of the </w:t>
      </w:r>
    </w:p>
    <w:p w:rsidR="00A57CDA" w:rsidRPr="00A57CDA" w:rsidRDefault="009B500F" w:rsidP="00A57CDA">
      <w:pPr>
        <w:spacing w:after="0" w:line="480" w:lineRule="auto"/>
        <w:rPr>
          <w:rFonts w:ascii="Times New Roman" w:hAnsi="Times New Roman"/>
          <w:sz w:val="24"/>
          <w:szCs w:val="24"/>
        </w:rPr>
      </w:pPr>
      <w:r w:rsidRPr="009B500F">
        <w:rPr>
          <w:rFonts w:ascii="Times New Roman" w:hAnsi="Times New Roman"/>
          <w:sz w:val="24"/>
          <w:szCs w:val="24"/>
        </w:rPr>
        <w:t>United States’ District Court, issued a 31 page opinion, (the most lengthy and</w:t>
      </w:r>
      <w:r>
        <w:rPr>
          <w:rFonts w:ascii="Times New Roman" w:hAnsi="Times New Roman"/>
          <w:sz w:val="24"/>
          <w:szCs w:val="24"/>
        </w:rPr>
        <w:t xml:space="preserve"> complete discussion regarding </w:t>
      </w:r>
      <w:r w:rsidRPr="009B500F">
        <w:rPr>
          <w:rFonts w:ascii="Times New Roman" w:hAnsi="Times New Roman"/>
          <w:sz w:val="24"/>
          <w:szCs w:val="24"/>
        </w:rPr>
        <w:t xml:space="preserve">language programming to date in a judicial decision), asserting that the Denver public school district had failed to implement adequately a plan </w:t>
      </w:r>
      <w:r w:rsidR="00A42076">
        <w:rPr>
          <w:rFonts w:ascii="Times New Roman" w:hAnsi="Times New Roman"/>
          <w:sz w:val="24"/>
          <w:szCs w:val="24"/>
        </w:rPr>
        <w:t xml:space="preserve">for language minority students </w:t>
      </w:r>
      <w:r>
        <w:rPr>
          <w:rFonts w:ascii="Times New Roman" w:hAnsi="Times New Roman"/>
          <w:sz w:val="24"/>
          <w:szCs w:val="24"/>
        </w:rPr>
        <w:t xml:space="preserve">and called </w:t>
      </w:r>
      <w:r w:rsidRPr="009B500F">
        <w:rPr>
          <w:rFonts w:ascii="Times New Roman" w:hAnsi="Times New Roman"/>
          <w:sz w:val="24"/>
          <w:szCs w:val="24"/>
        </w:rPr>
        <w:t xml:space="preserve">for remedy of these failures. In this case, the U. S. Supreme Court recognized </w:t>
      </w:r>
      <w:r w:rsidRPr="00441416">
        <w:rPr>
          <w:rFonts w:ascii="Times New Roman" w:hAnsi="Times New Roman"/>
          <w:sz w:val="24"/>
          <w:szCs w:val="24"/>
        </w:rPr>
        <w:t>Mexican-Americans as having the constitutional right to be recogni</w:t>
      </w:r>
      <w:r w:rsidR="00441416" w:rsidRPr="00441416">
        <w:rPr>
          <w:rFonts w:ascii="Times New Roman" w:hAnsi="Times New Roman"/>
          <w:sz w:val="24"/>
          <w:szCs w:val="24"/>
        </w:rPr>
        <w:t xml:space="preserve">zed as an identifiable minority </w:t>
      </w:r>
      <w:r w:rsidR="00441416" w:rsidRPr="00441416">
        <w:rPr>
          <w:rFonts w:ascii="Times New Roman" w:hAnsi="Times New Roman"/>
          <w:sz w:val="24"/>
          <w:szCs w:val="24"/>
          <w:shd w:val="clear" w:color="auto" w:fill="FFFFFF"/>
        </w:rPr>
        <w:t>(Cornell University Law School, 2014).</w:t>
      </w:r>
      <w:r w:rsidRPr="00441416">
        <w:rPr>
          <w:rFonts w:ascii="Times New Roman" w:hAnsi="Times New Roman"/>
          <w:sz w:val="24"/>
          <w:szCs w:val="24"/>
        </w:rPr>
        <w:t xml:space="preserve"> </w:t>
      </w:r>
      <w:r w:rsidRPr="00441416">
        <w:rPr>
          <w:rFonts w:ascii="Times New Roman" w:hAnsi="Times New Roman"/>
          <w:sz w:val="24"/>
          <w:szCs w:val="24"/>
        </w:rPr>
        <w:cr/>
      </w:r>
      <w:r w:rsidR="00A57CDA">
        <w:rPr>
          <w:rFonts w:ascii="Times New Roman" w:hAnsi="Times New Roman"/>
          <w:sz w:val="24"/>
          <w:szCs w:val="24"/>
        </w:rPr>
        <w:tab/>
        <w:t xml:space="preserve">The </w:t>
      </w:r>
      <w:r w:rsidR="00A57CDA" w:rsidRPr="00A57CDA">
        <w:rPr>
          <w:rFonts w:ascii="Times New Roman" w:hAnsi="Times New Roman"/>
          <w:sz w:val="24"/>
          <w:szCs w:val="24"/>
        </w:rPr>
        <w:t xml:space="preserve">Lau v. Nichols (1974) </w:t>
      </w:r>
      <w:r w:rsidR="00A57CDA">
        <w:rPr>
          <w:rFonts w:ascii="Times New Roman" w:hAnsi="Times New Roman"/>
          <w:sz w:val="24"/>
          <w:szCs w:val="24"/>
        </w:rPr>
        <w:t xml:space="preserve">court case was a </w:t>
      </w:r>
      <w:r w:rsidR="00A57CDA" w:rsidRPr="00A57CDA">
        <w:rPr>
          <w:rFonts w:ascii="Times New Roman" w:hAnsi="Times New Roman"/>
          <w:sz w:val="24"/>
          <w:szCs w:val="24"/>
        </w:rPr>
        <w:t xml:space="preserve">class action suit filed by the parents of </w:t>
      </w:r>
      <w:r w:rsidR="00A57CDA" w:rsidRPr="00A57CDA">
        <w:rPr>
          <w:rFonts w:ascii="Times New Roman" w:hAnsi="Times New Roman"/>
          <w:sz w:val="24"/>
          <w:szCs w:val="24"/>
        </w:rPr>
        <w:lastRenderedPageBreak/>
        <w:t>Chinese children in San Francisco against the</w:t>
      </w:r>
      <w:r w:rsidR="00A57CDA">
        <w:rPr>
          <w:rFonts w:ascii="Times New Roman" w:hAnsi="Times New Roman"/>
          <w:sz w:val="24"/>
          <w:szCs w:val="24"/>
        </w:rPr>
        <w:t xml:space="preserve"> school district alleging that </w:t>
      </w:r>
      <w:r w:rsidR="00A57CDA" w:rsidRPr="00A57CDA">
        <w:rPr>
          <w:rFonts w:ascii="Times New Roman" w:hAnsi="Times New Roman"/>
          <w:sz w:val="24"/>
          <w:szCs w:val="24"/>
        </w:rPr>
        <w:t>academic instruction was being provided in a language in which students were not profic</w:t>
      </w:r>
      <w:r w:rsidR="00A57CDA">
        <w:rPr>
          <w:rFonts w:ascii="Times New Roman" w:hAnsi="Times New Roman"/>
          <w:sz w:val="24"/>
          <w:szCs w:val="24"/>
        </w:rPr>
        <w:t xml:space="preserve">ient, hence, depriving them of </w:t>
      </w:r>
      <w:r w:rsidR="00A57CDA" w:rsidRPr="00A57CDA">
        <w:rPr>
          <w:rFonts w:ascii="Times New Roman" w:hAnsi="Times New Roman"/>
          <w:sz w:val="24"/>
          <w:szCs w:val="24"/>
        </w:rPr>
        <w:t>equal education opportunity. The U.S. Supreme Court’s decision ruled for the plaintif</w:t>
      </w:r>
      <w:r w:rsidR="00A57CDA">
        <w:rPr>
          <w:rFonts w:ascii="Times New Roman" w:hAnsi="Times New Roman"/>
          <w:sz w:val="24"/>
          <w:szCs w:val="24"/>
        </w:rPr>
        <w:t xml:space="preserve">fs and reaffirmed the May 1970 </w:t>
      </w:r>
      <w:r w:rsidR="00A57CDA" w:rsidRPr="00A57CDA">
        <w:rPr>
          <w:rFonts w:ascii="Times New Roman" w:hAnsi="Times New Roman"/>
          <w:sz w:val="24"/>
          <w:szCs w:val="24"/>
        </w:rPr>
        <w:t>Memorandum, written by the Department of Health, Education and Welfare (HEW) ; tha</w:t>
      </w:r>
      <w:r w:rsidR="00A57CDA">
        <w:rPr>
          <w:rFonts w:ascii="Times New Roman" w:hAnsi="Times New Roman"/>
          <w:sz w:val="24"/>
          <w:szCs w:val="24"/>
        </w:rPr>
        <w:t xml:space="preserve">t identical education does not </w:t>
      </w:r>
      <w:r w:rsidR="00A57CDA" w:rsidRPr="00A57CDA">
        <w:rPr>
          <w:rFonts w:ascii="Times New Roman" w:hAnsi="Times New Roman"/>
          <w:sz w:val="24"/>
          <w:szCs w:val="24"/>
        </w:rPr>
        <w:t xml:space="preserve">constitute equal education under Title VI of the Civil Rights Act of 1964. “There </w:t>
      </w:r>
      <w:r w:rsidR="00A57CDA">
        <w:rPr>
          <w:rFonts w:ascii="Times New Roman" w:hAnsi="Times New Roman"/>
          <w:sz w:val="24"/>
          <w:szCs w:val="24"/>
        </w:rPr>
        <w:t xml:space="preserve">is no equality of treatment by </w:t>
      </w:r>
      <w:r w:rsidR="00A57CDA" w:rsidRPr="00A57CDA">
        <w:rPr>
          <w:rFonts w:ascii="Times New Roman" w:hAnsi="Times New Roman"/>
          <w:sz w:val="24"/>
          <w:szCs w:val="24"/>
        </w:rPr>
        <w:t xml:space="preserve">providing students with the same facilities, textbooks, teachers and curriculum, for students who do not understand </w:t>
      </w:r>
    </w:p>
    <w:p w:rsidR="00A57CDA" w:rsidRPr="00A57CDA" w:rsidRDefault="00A57CDA" w:rsidP="00A57CDA">
      <w:pPr>
        <w:spacing w:after="0" w:line="480" w:lineRule="auto"/>
        <w:rPr>
          <w:rFonts w:ascii="Times New Roman" w:hAnsi="Times New Roman"/>
          <w:sz w:val="24"/>
          <w:szCs w:val="24"/>
        </w:rPr>
      </w:pPr>
      <w:r w:rsidRPr="00A57CDA">
        <w:rPr>
          <w:rFonts w:ascii="Times New Roman" w:hAnsi="Times New Roman"/>
          <w:sz w:val="24"/>
          <w:szCs w:val="24"/>
        </w:rPr>
        <w:t>English are effectively foreclosed from any meaningful education. Basic English skill</w:t>
      </w:r>
      <w:r>
        <w:rPr>
          <w:rFonts w:ascii="Times New Roman" w:hAnsi="Times New Roman"/>
          <w:sz w:val="24"/>
          <w:szCs w:val="24"/>
        </w:rPr>
        <w:t xml:space="preserve">s are at the very core of what </w:t>
      </w:r>
      <w:r w:rsidRPr="00A57CDA">
        <w:rPr>
          <w:rFonts w:ascii="Times New Roman" w:hAnsi="Times New Roman"/>
          <w:sz w:val="24"/>
          <w:szCs w:val="24"/>
        </w:rPr>
        <w:t xml:space="preserve">public schools teach. Imposition of a requirement that, before a child can effectively </w:t>
      </w:r>
      <w:r>
        <w:rPr>
          <w:rFonts w:ascii="Times New Roman" w:hAnsi="Times New Roman"/>
          <w:sz w:val="24"/>
          <w:szCs w:val="24"/>
        </w:rPr>
        <w:t xml:space="preserve">participate in the educational </w:t>
      </w:r>
      <w:r w:rsidRPr="00A57CDA">
        <w:rPr>
          <w:rFonts w:ascii="Times New Roman" w:hAnsi="Times New Roman"/>
          <w:sz w:val="24"/>
          <w:szCs w:val="24"/>
        </w:rPr>
        <w:t xml:space="preserve">program, he must already have acquired those basic skills is to make a mockery of </w:t>
      </w:r>
      <w:r w:rsidR="00A42076">
        <w:rPr>
          <w:rFonts w:ascii="Times New Roman" w:hAnsi="Times New Roman"/>
          <w:sz w:val="24"/>
          <w:szCs w:val="24"/>
        </w:rPr>
        <w:t xml:space="preserve">public education.” </w:t>
      </w:r>
      <w:r>
        <w:rPr>
          <w:rFonts w:ascii="Times New Roman" w:hAnsi="Times New Roman"/>
          <w:sz w:val="24"/>
          <w:szCs w:val="24"/>
        </w:rPr>
        <w:t xml:space="preserve">Regarded as </w:t>
      </w:r>
      <w:r w:rsidRPr="00A57CDA">
        <w:rPr>
          <w:rFonts w:ascii="Times New Roman" w:hAnsi="Times New Roman"/>
          <w:sz w:val="24"/>
          <w:szCs w:val="24"/>
        </w:rPr>
        <w:t>the most significant court decision affecting language minority students, this ruling establi</w:t>
      </w:r>
      <w:r>
        <w:rPr>
          <w:rFonts w:ascii="Times New Roman" w:hAnsi="Times New Roman"/>
          <w:sz w:val="24"/>
          <w:szCs w:val="24"/>
        </w:rPr>
        <w:t xml:space="preserve">shed that the Office for Civil </w:t>
      </w:r>
      <w:r w:rsidRPr="00A57CDA">
        <w:rPr>
          <w:rFonts w:ascii="Times New Roman" w:hAnsi="Times New Roman"/>
          <w:sz w:val="24"/>
          <w:szCs w:val="24"/>
        </w:rPr>
        <w:t xml:space="preserve">Rights, </w:t>
      </w:r>
      <w:r w:rsidRPr="00441416">
        <w:rPr>
          <w:rFonts w:ascii="Times New Roman" w:hAnsi="Times New Roman"/>
          <w:sz w:val="24"/>
          <w:szCs w:val="24"/>
        </w:rPr>
        <w:t>under the former Department of HEW, has the authority to establish regulations for Title VI enforcement</w:t>
      </w:r>
      <w:r w:rsidR="00441416" w:rsidRPr="00441416">
        <w:rPr>
          <w:rFonts w:ascii="Times New Roman" w:hAnsi="Times New Roman"/>
          <w:sz w:val="24"/>
          <w:szCs w:val="24"/>
        </w:rPr>
        <w:t xml:space="preserve"> </w:t>
      </w:r>
      <w:r w:rsidR="00441416" w:rsidRPr="00441416">
        <w:rPr>
          <w:rFonts w:ascii="Times New Roman" w:hAnsi="Times New Roman"/>
          <w:sz w:val="24"/>
          <w:szCs w:val="24"/>
          <w:shd w:val="clear" w:color="auto" w:fill="FFFFFF"/>
        </w:rPr>
        <w:t>(U.S. Department of Education, 2005).</w:t>
      </w:r>
      <w:r w:rsidRPr="00441416">
        <w:rPr>
          <w:rFonts w:ascii="Times New Roman" w:hAnsi="Times New Roman"/>
          <w:sz w:val="24"/>
          <w:szCs w:val="24"/>
        </w:rPr>
        <w:t xml:space="preserve"> </w:t>
      </w:r>
      <w:r w:rsidRPr="00441416">
        <w:rPr>
          <w:rFonts w:ascii="Times New Roman" w:hAnsi="Times New Roman"/>
          <w:sz w:val="24"/>
          <w:szCs w:val="24"/>
        </w:rPr>
        <w:cr/>
      </w:r>
      <w:r>
        <w:rPr>
          <w:rFonts w:ascii="Times New Roman" w:hAnsi="Times New Roman"/>
          <w:sz w:val="24"/>
          <w:szCs w:val="24"/>
        </w:rPr>
        <w:tab/>
        <w:t xml:space="preserve">The </w:t>
      </w:r>
      <w:proofErr w:type="spellStart"/>
      <w:r w:rsidRPr="00A57CDA">
        <w:rPr>
          <w:rFonts w:ascii="Times New Roman" w:hAnsi="Times New Roman"/>
          <w:sz w:val="24"/>
          <w:szCs w:val="24"/>
        </w:rPr>
        <w:t>Castañeda</w:t>
      </w:r>
      <w:proofErr w:type="spellEnd"/>
      <w:r w:rsidRPr="00A57CDA">
        <w:rPr>
          <w:rFonts w:ascii="Times New Roman" w:hAnsi="Times New Roman"/>
          <w:sz w:val="24"/>
          <w:szCs w:val="24"/>
        </w:rPr>
        <w:t xml:space="preserve"> v. Pickard (1981) </w:t>
      </w:r>
      <w:r>
        <w:rPr>
          <w:rFonts w:ascii="Times New Roman" w:hAnsi="Times New Roman"/>
          <w:sz w:val="24"/>
          <w:szCs w:val="24"/>
        </w:rPr>
        <w:t xml:space="preserve">case </w:t>
      </w:r>
      <w:r w:rsidRPr="00A57CDA">
        <w:rPr>
          <w:rFonts w:ascii="Times New Roman" w:hAnsi="Times New Roman"/>
          <w:sz w:val="24"/>
          <w:szCs w:val="24"/>
        </w:rPr>
        <w:t xml:space="preserve">is reputed to be the single most significant court case affecting language </w:t>
      </w:r>
      <w:r>
        <w:rPr>
          <w:rFonts w:ascii="Times New Roman" w:hAnsi="Times New Roman"/>
          <w:sz w:val="24"/>
          <w:szCs w:val="24"/>
        </w:rPr>
        <w:t xml:space="preserve">minority students after Lau v. </w:t>
      </w:r>
      <w:r w:rsidRPr="00A57CDA">
        <w:rPr>
          <w:rFonts w:ascii="Times New Roman" w:hAnsi="Times New Roman"/>
          <w:sz w:val="24"/>
          <w:szCs w:val="24"/>
        </w:rPr>
        <w:t xml:space="preserve">Nichols (1974). In responding to the plaintiff’s claim that Raymondville, Texas Independent School District’s language </w:t>
      </w:r>
    </w:p>
    <w:p w:rsidR="009B500F" w:rsidRPr="009B500F" w:rsidRDefault="00A57CDA" w:rsidP="00A57CDA">
      <w:pPr>
        <w:spacing w:after="0" w:line="480" w:lineRule="auto"/>
        <w:rPr>
          <w:rFonts w:ascii="Times New Roman" w:hAnsi="Times New Roman"/>
          <w:sz w:val="24"/>
          <w:szCs w:val="24"/>
        </w:rPr>
      </w:pPr>
      <w:proofErr w:type="gramStart"/>
      <w:r w:rsidRPr="00A57CDA">
        <w:rPr>
          <w:rFonts w:ascii="Times New Roman" w:hAnsi="Times New Roman"/>
          <w:sz w:val="24"/>
          <w:szCs w:val="24"/>
        </w:rPr>
        <w:t>remediation</w:t>
      </w:r>
      <w:proofErr w:type="gramEnd"/>
      <w:r w:rsidRPr="00A57CDA">
        <w:rPr>
          <w:rFonts w:ascii="Times New Roman" w:hAnsi="Times New Roman"/>
          <w:sz w:val="24"/>
          <w:szCs w:val="24"/>
        </w:rPr>
        <w:t xml:space="preserve"> programs violated the Equal Educational Opportunities Act (EEOA) of 1974, the Fifth Circuit Federal Cour</w:t>
      </w:r>
      <w:r w:rsidR="00A42076">
        <w:rPr>
          <w:rFonts w:ascii="Times New Roman" w:hAnsi="Times New Roman"/>
          <w:sz w:val="24"/>
          <w:szCs w:val="24"/>
        </w:rPr>
        <w:t>t of Appeals formulated a three-</w:t>
      </w:r>
      <w:r w:rsidRPr="00A57CDA">
        <w:rPr>
          <w:rFonts w:ascii="Times New Roman" w:hAnsi="Times New Roman"/>
          <w:sz w:val="24"/>
          <w:szCs w:val="24"/>
        </w:rPr>
        <w:t>part inquiry to determine if a school district’</w:t>
      </w:r>
      <w:r w:rsidR="003D5198">
        <w:rPr>
          <w:rFonts w:ascii="Times New Roman" w:hAnsi="Times New Roman"/>
          <w:sz w:val="24"/>
          <w:szCs w:val="24"/>
        </w:rPr>
        <w:t xml:space="preserve">s language program has met its </w:t>
      </w:r>
      <w:r w:rsidRPr="00A57CDA">
        <w:rPr>
          <w:rFonts w:ascii="Times New Roman" w:hAnsi="Times New Roman"/>
          <w:sz w:val="24"/>
          <w:szCs w:val="24"/>
        </w:rPr>
        <w:t>obligation under EEOA. The “</w:t>
      </w:r>
      <w:proofErr w:type="spellStart"/>
      <w:r w:rsidRPr="00A57CDA">
        <w:rPr>
          <w:rFonts w:ascii="Times New Roman" w:hAnsi="Times New Roman"/>
          <w:sz w:val="24"/>
          <w:szCs w:val="24"/>
        </w:rPr>
        <w:t>Castañeda</w:t>
      </w:r>
      <w:proofErr w:type="spellEnd"/>
      <w:r w:rsidRPr="00A57CDA">
        <w:rPr>
          <w:rFonts w:ascii="Times New Roman" w:hAnsi="Times New Roman"/>
          <w:sz w:val="24"/>
          <w:szCs w:val="24"/>
        </w:rPr>
        <w:t xml:space="preserve"> Test” includes the following criteria: (1) Theory: The school must p</w:t>
      </w:r>
      <w:r w:rsidR="003D5198">
        <w:rPr>
          <w:rFonts w:ascii="Times New Roman" w:hAnsi="Times New Roman"/>
          <w:sz w:val="24"/>
          <w:szCs w:val="24"/>
        </w:rPr>
        <w:t xml:space="preserve">ursue a </w:t>
      </w:r>
      <w:r w:rsidRPr="00A57CDA">
        <w:rPr>
          <w:rFonts w:ascii="Times New Roman" w:hAnsi="Times New Roman"/>
          <w:sz w:val="24"/>
          <w:szCs w:val="24"/>
        </w:rPr>
        <w:t>program based on an educational theory recognized as sound or, at least, as a legit</w:t>
      </w:r>
      <w:r w:rsidR="003D5198">
        <w:rPr>
          <w:rFonts w:ascii="Times New Roman" w:hAnsi="Times New Roman"/>
          <w:sz w:val="24"/>
          <w:szCs w:val="24"/>
        </w:rPr>
        <w:t xml:space="preserve">imate experimental strategy by </w:t>
      </w:r>
      <w:r w:rsidRPr="00A57CDA">
        <w:rPr>
          <w:rFonts w:ascii="Times New Roman" w:hAnsi="Times New Roman"/>
          <w:sz w:val="24"/>
          <w:szCs w:val="24"/>
        </w:rPr>
        <w:t>experts in the field; (2) Practice: The school must actually implement the program</w:t>
      </w:r>
      <w:r w:rsidR="003D5198">
        <w:rPr>
          <w:rFonts w:ascii="Times New Roman" w:hAnsi="Times New Roman"/>
          <w:sz w:val="24"/>
          <w:szCs w:val="24"/>
        </w:rPr>
        <w:t xml:space="preserve"> with instructional practices, </w:t>
      </w:r>
      <w:r w:rsidRPr="00A57CDA">
        <w:rPr>
          <w:rFonts w:ascii="Times New Roman" w:hAnsi="Times New Roman"/>
          <w:sz w:val="24"/>
          <w:szCs w:val="24"/>
        </w:rPr>
        <w:lastRenderedPageBreak/>
        <w:t>resources and personnel necessary to transfer theory to reality; (3) Results: The school</w:t>
      </w:r>
      <w:r w:rsidR="003D5198">
        <w:rPr>
          <w:rFonts w:ascii="Times New Roman" w:hAnsi="Times New Roman"/>
          <w:sz w:val="24"/>
          <w:szCs w:val="24"/>
        </w:rPr>
        <w:t xml:space="preserve"> must not persist in a program </w:t>
      </w:r>
      <w:r w:rsidRPr="00A57CDA">
        <w:rPr>
          <w:rFonts w:ascii="Times New Roman" w:hAnsi="Times New Roman"/>
          <w:sz w:val="24"/>
          <w:szCs w:val="24"/>
        </w:rPr>
        <w:t>that fails to produce results. The “</w:t>
      </w:r>
      <w:proofErr w:type="spellStart"/>
      <w:r w:rsidRPr="00A57CDA">
        <w:rPr>
          <w:rFonts w:ascii="Times New Roman" w:hAnsi="Times New Roman"/>
          <w:sz w:val="24"/>
          <w:szCs w:val="24"/>
        </w:rPr>
        <w:t>Castañeda</w:t>
      </w:r>
      <w:proofErr w:type="spellEnd"/>
      <w:r w:rsidRPr="00A57CDA">
        <w:rPr>
          <w:rFonts w:ascii="Times New Roman" w:hAnsi="Times New Roman"/>
          <w:sz w:val="24"/>
          <w:szCs w:val="24"/>
        </w:rPr>
        <w:t xml:space="preserve"> Test” is used extensively by </w:t>
      </w:r>
      <w:r w:rsidRPr="00441416">
        <w:rPr>
          <w:rFonts w:ascii="Times New Roman" w:hAnsi="Times New Roman"/>
          <w:sz w:val="24"/>
          <w:szCs w:val="24"/>
        </w:rPr>
        <w:t>numerous audit</w:t>
      </w:r>
      <w:r w:rsidR="003D5198" w:rsidRPr="00441416">
        <w:rPr>
          <w:rFonts w:ascii="Times New Roman" w:hAnsi="Times New Roman"/>
          <w:sz w:val="24"/>
          <w:szCs w:val="24"/>
        </w:rPr>
        <w:t xml:space="preserve">ing agencies and in litigation </w:t>
      </w:r>
      <w:r w:rsidRPr="00441416">
        <w:rPr>
          <w:rFonts w:ascii="Times New Roman" w:hAnsi="Times New Roman"/>
          <w:sz w:val="24"/>
          <w:szCs w:val="24"/>
        </w:rPr>
        <w:t>regarding the educatio</w:t>
      </w:r>
      <w:r w:rsidR="00441416" w:rsidRPr="00441416">
        <w:rPr>
          <w:rFonts w:ascii="Times New Roman" w:hAnsi="Times New Roman"/>
          <w:sz w:val="24"/>
          <w:szCs w:val="24"/>
        </w:rPr>
        <w:t xml:space="preserve">n of language minority students </w:t>
      </w:r>
      <w:r w:rsidR="00441416" w:rsidRPr="00441416">
        <w:rPr>
          <w:rFonts w:ascii="Times New Roman" w:hAnsi="Times New Roman"/>
          <w:sz w:val="24"/>
          <w:szCs w:val="24"/>
          <w:shd w:val="clear" w:color="auto" w:fill="FFFFFF"/>
        </w:rPr>
        <w:t>(</w:t>
      </w:r>
      <w:proofErr w:type="spellStart"/>
      <w:r w:rsidR="00441416" w:rsidRPr="00441416">
        <w:rPr>
          <w:rFonts w:ascii="Times New Roman" w:hAnsi="Times New Roman"/>
          <w:sz w:val="24"/>
          <w:szCs w:val="24"/>
          <w:shd w:val="clear" w:color="auto" w:fill="FFFFFF"/>
        </w:rPr>
        <w:t>MoraModules</w:t>
      </w:r>
      <w:proofErr w:type="spellEnd"/>
      <w:r w:rsidR="00441416" w:rsidRPr="00441416">
        <w:rPr>
          <w:rFonts w:ascii="Times New Roman" w:hAnsi="Times New Roman"/>
          <w:sz w:val="24"/>
          <w:szCs w:val="24"/>
          <w:shd w:val="clear" w:color="auto" w:fill="FFFFFF"/>
        </w:rPr>
        <w:t>, 2014).</w:t>
      </w:r>
      <w:r w:rsidRPr="00441416">
        <w:rPr>
          <w:rFonts w:ascii="Times New Roman" w:hAnsi="Times New Roman"/>
          <w:sz w:val="24"/>
          <w:szCs w:val="24"/>
        </w:rPr>
        <w:t xml:space="preserve"> </w:t>
      </w:r>
      <w:r w:rsidRPr="00441416">
        <w:rPr>
          <w:rFonts w:ascii="Times New Roman" w:hAnsi="Times New Roman"/>
          <w:sz w:val="24"/>
          <w:szCs w:val="24"/>
        </w:rPr>
        <w:cr/>
      </w:r>
      <w:r w:rsidR="003D5198">
        <w:rPr>
          <w:rFonts w:ascii="Times New Roman" w:hAnsi="Times New Roman"/>
          <w:sz w:val="24"/>
          <w:szCs w:val="24"/>
        </w:rPr>
        <w:tab/>
      </w:r>
      <w:r w:rsidR="009B500F">
        <w:rPr>
          <w:rFonts w:ascii="Times New Roman" w:hAnsi="Times New Roman"/>
          <w:sz w:val="24"/>
          <w:szCs w:val="24"/>
        </w:rPr>
        <w:t xml:space="preserve">In the early 1980’s there was a court case called </w:t>
      </w:r>
      <w:proofErr w:type="spellStart"/>
      <w:r w:rsidR="009B500F">
        <w:rPr>
          <w:rFonts w:ascii="Times New Roman" w:hAnsi="Times New Roman"/>
          <w:sz w:val="24"/>
          <w:szCs w:val="24"/>
        </w:rPr>
        <w:t>Plyler</w:t>
      </w:r>
      <w:proofErr w:type="spellEnd"/>
      <w:r w:rsidR="009B500F">
        <w:rPr>
          <w:rFonts w:ascii="Times New Roman" w:hAnsi="Times New Roman"/>
          <w:sz w:val="24"/>
          <w:szCs w:val="24"/>
        </w:rPr>
        <w:t xml:space="preserve"> v. Doe (1982), where t</w:t>
      </w:r>
      <w:r w:rsidR="009B500F" w:rsidRPr="009B500F">
        <w:rPr>
          <w:rFonts w:ascii="Times New Roman" w:hAnsi="Times New Roman"/>
          <w:sz w:val="24"/>
          <w:szCs w:val="24"/>
        </w:rPr>
        <w:t>he U.S. Supreme Court ruled under the Fourteenth Amendment of the U.S. Constitution,</w:t>
      </w:r>
      <w:r w:rsidR="009B500F">
        <w:rPr>
          <w:rFonts w:ascii="Times New Roman" w:hAnsi="Times New Roman"/>
          <w:sz w:val="24"/>
          <w:szCs w:val="24"/>
        </w:rPr>
        <w:t xml:space="preserve"> that the state and its agents </w:t>
      </w:r>
      <w:r w:rsidR="009B500F" w:rsidRPr="009B500F">
        <w:rPr>
          <w:rFonts w:ascii="Times New Roman" w:hAnsi="Times New Roman"/>
          <w:sz w:val="24"/>
          <w:szCs w:val="24"/>
        </w:rPr>
        <w:t>(the schools, among others), do not have the right to deny a free public education to un</w:t>
      </w:r>
      <w:r w:rsidR="009B500F">
        <w:rPr>
          <w:rFonts w:ascii="Times New Roman" w:hAnsi="Times New Roman"/>
          <w:sz w:val="24"/>
          <w:szCs w:val="24"/>
        </w:rPr>
        <w:t xml:space="preserve">documented (illegal) immigrant </w:t>
      </w:r>
      <w:r w:rsidR="009B500F" w:rsidRPr="009B500F">
        <w:rPr>
          <w:rFonts w:ascii="Times New Roman" w:hAnsi="Times New Roman"/>
          <w:sz w:val="24"/>
          <w:szCs w:val="24"/>
        </w:rPr>
        <w:t xml:space="preserve">children. </w:t>
      </w:r>
      <w:r w:rsidR="00A42076">
        <w:rPr>
          <w:rFonts w:ascii="Times New Roman" w:hAnsi="Times New Roman"/>
          <w:sz w:val="24"/>
          <w:szCs w:val="24"/>
        </w:rPr>
        <w:t xml:space="preserve">Further, the Court </w:t>
      </w:r>
      <w:r w:rsidR="009B500F" w:rsidRPr="009B500F">
        <w:rPr>
          <w:rFonts w:ascii="Times New Roman" w:hAnsi="Times New Roman"/>
          <w:sz w:val="24"/>
          <w:szCs w:val="24"/>
        </w:rPr>
        <w:t>declared that school systems are not agent</w:t>
      </w:r>
      <w:r w:rsidR="009B500F">
        <w:rPr>
          <w:rFonts w:ascii="Times New Roman" w:hAnsi="Times New Roman"/>
          <w:sz w:val="24"/>
          <w:szCs w:val="24"/>
        </w:rPr>
        <w:t xml:space="preserve">s for enforcing immigration law </w:t>
      </w:r>
      <w:r w:rsidR="009B500F" w:rsidRPr="009B500F">
        <w:rPr>
          <w:rFonts w:ascii="Times New Roman" w:hAnsi="Times New Roman"/>
          <w:sz w:val="24"/>
          <w:szCs w:val="24"/>
        </w:rPr>
        <w:t>and therefore are forbidden to make public any information about the legal status of thei</w:t>
      </w:r>
      <w:r w:rsidR="009B500F">
        <w:rPr>
          <w:rFonts w:ascii="Times New Roman" w:hAnsi="Times New Roman"/>
          <w:sz w:val="24"/>
          <w:szCs w:val="24"/>
        </w:rPr>
        <w:t xml:space="preserve">r students, or to inform other </w:t>
      </w:r>
      <w:r w:rsidR="00441416">
        <w:rPr>
          <w:rFonts w:ascii="Times New Roman" w:hAnsi="Times New Roman"/>
          <w:sz w:val="24"/>
          <w:szCs w:val="24"/>
        </w:rPr>
        <w:t xml:space="preserve">agencies about such status </w:t>
      </w:r>
      <w:r w:rsidR="00441416" w:rsidRPr="00441416">
        <w:rPr>
          <w:rFonts w:ascii="Times New Roman" w:hAnsi="Times New Roman"/>
          <w:sz w:val="24"/>
          <w:szCs w:val="24"/>
          <w:shd w:val="clear" w:color="auto" w:fill="FFFFFF"/>
        </w:rPr>
        <w:t>(Braun, 2010).</w:t>
      </w:r>
      <w:r w:rsidR="009B500F" w:rsidRPr="00441416">
        <w:rPr>
          <w:rFonts w:ascii="Times New Roman" w:hAnsi="Times New Roman"/>
          <w:sz w:val="24"/>
          <w:szCs w:val="24"/>
        </w:rPr>
        <w:t xml:space="preserve"> </w:t>
      </w:r>
    </w:p>
    <w:p w:rsidR="00E77182" w:rsidRDefault="009B500F" w:rsidP="00E77182">
      <w:pPr>
        <w:spacing w:after="0" w:line="480" w:lineRule="auto"/>
        <w:rPr>
          <w:color w:val="333333"/>
          <w:shd w:val="clear" w:color="auto" w:fill="FFFFFF"/>
        </w:rPr>
      </w:pPr>
      <w:r>
        <w:rPr>
          <w:rFonts w:ascii="Times New Roman" w:hAnsi="Times New Roman"/>
          <w:sz w:val="24"/>
          <w:szCs w:val="24"/>
        </w:rPr>
        <w:tab/>
        <w:t xml:space="preserve">More recently, the court case of </w:t>
      </w:r>
      <w:r w:rsidRPr="009B500F">
        <w:rPr>
          <w:rFonts w:ascii="Times New Roman" w:hAnsi="Times New Roman"/>
          <w:sz w:val="24"/>
          <w:szCs w:val="24"/>
        </w:rPr>
        <w:t>Flores v</w:t>
      </w:r>
      <w:r w:rsidR="004E4E0F">
        <w:rPr>
          <w:rFonts w:ascii="Times New Roman" w:hAnsi="Times New Roman"/>
          <w:sz w:val="24"/>
          <w:szCs w:val="24"/>
        </w:rPr>
        <w:t>.</w:t>
      </w:r>
      <w:r w:rsidRPr="009B500F">
        <w:rPr>
          <w:rFonts w:ascii="Times New Roman" w:hAnsi="Times New Roman"/>
          <w:sz w:val="24"/>
          <w:szCs w:val="24"/>
        </w:rPr>
        <w:t xml:space="preserve"> Arizona Public Schools (2007)</w:t>
      </w:r>
      <w:r>
        <w:rPr>
          <w:rFonts w:ascii="Times New Roman" w:hAnsi="Times New Roman"/>
          <w:sz w:val="24"/>
          <w:szCs w:val="24"/>
        </w:rPr>
        <w:t xml:space="preserve"> involved p</w:t>
      </w:r>
      <w:r w:rsidRPr="009B500F">
        <w:rPr>
          <w:rFonts w:ascii="Times New Roman" w:hAnsi="Times New Roman"/>
          <w:sz w:val="24"/>
          <w:szCs w:val="24"/>
        </w:rPr>
        <w:t>arents, repr</w:t>
      </w:r>
      <w:r>
        <w:rPr>
          <w:rFonts w:ascii="Times New Roman" w:hAnsi="Times New Roman"/>
          <w:sz w:val="24"/>
          <w:szCs w:val="24"/>
        </w:rPr>
        <w:t xml:space="preserve">esented by Miriam Flores, filing </w:t>
      </w:r>
      <w:r w:rsidRPr="009B500F">
        <w:rPr>
          <w:rFonts w:ascii="Times New Roman" w:hAnsi="Times New Roman"/>
          <w:sz w:val="24"/>
          <w:szCs w:val="24"/>
        </w:rPr>
        <w:t xml:space="preserve">a lawsuit in 1992, alleging that the state of </w:t>
      </w:r>
      <w:r>
        <w:rPr>
          <w:rFonts w:ascii="Times New Roman" w:hAnsi="Times New Roman"/>
          <w:sz w:val="24"/>
          <w:szCs w:val="24"/>
        </w:rPr>
        <w:t xml:space="preserve">Arizona failed to provide </w:t>
      </w:r>
      <w:r w:rsidRPr="009B500F">
        <w:rPr>
          <w:rFonts w:ascii="Times New Roman" w:hAnsi="Times New Roman"/>
          <w:sz w:val="24"/>
          <w:szCs w:val="24"/>
        </w:rPr>
        <w:t>instruction to ELLs that would advance their proficiency and enable them to master the</w:t>
      </w:r>
      <w:r>
        <w:rPr>
          <w:rFonts w:ascii="Times New Roman" w:hAnsi="Times New Roman"/>
          <w:sz w:val="24"/>
          <w:szCs w:val="24"/>
        </w:rPr>
        <w:t xml:space="preserve"> standard academic curriculum. </w:t>
      </w:r>
      <w:r w:rsidRPr="009B500F">
        <w:rPr>
          <w:rFonts w:ascii="Times New Roman" w:hAnsi="Times New Roman"/>
          <w:sz w:val="24"/>
          <w:szCs w:val="24"/>
        </w:rPr>
        <w:t xml:space="preserve">After years of litigation, several rulings/orders by Judge Alfredo Marquez and Judge </w:t>
      </w:r>
      <w:proofErr w:type="spellStart"/>
      <w:r w:rsidRPr="009B500F">
        <w:rPr>
          <w:rFonts w:ascii="Times New Roman" w:hAnsi="Times New Roman"/>
          <w:sz w:val="24"/>
          <w:szCs w:val="24"/>
        </w:rPr>
        <w:t>Raner</w:t>
      </w:r>
      <w:proofErr w:type="spellEnd"/>
      <w:r w:rsidRPr="009B500F">
        <w:rPr>
          <w:rFonts w:ascii="Times New Roman" w:hAnsi="Times New Roman"/>
          <w:sz w:val="24"/>
          <w:szCs w:val="24"/>
        </w:rPr>
        <w:t xml:space="preserve"> Collins and many fis</w:t>
      </w:r>
      <w:r>
        <w:rPr>
          <w:rFonts w:ascii="Times New Roman" w:hAnsi="Times New Roman"/>
          <w:sz w:val="24"/>
          <w:szCs w:val="24"/>
        </w:rPr>
        <w:t xml:space="preserve">cal </w:t>
      </w:r>
      <w:r w:rsidRPr="009B500F">
        <w:rPr>
          <w:rFonts w:ascii="Times New Roman" w:hAnsi="Times New Roman"/>
          <w:sz w:val="24"/>
          <w:szCs w:val="24"/>
        </w:rPr>
        <w:t>appropriation battles in the Arizona legislature, the finding by Judge Collins states that</w:t>
      </w:r>
      <w:r w:rsidR="004E4E0F">
        <w:rPr>
          <w:rFonts w:ascii="Times New Roman" w:hAnsi="Times New Roman"/>
          <w:sz w:val="24"/>
          <w:szCs w:val="24"/>
        </w:rPr>
        <w:t>,</w:t>
      </w:r>
      <w:r w:rsidRPr="009B500F">
        <w:rPr>
          <w:rFonts w:ascii="Times New Roman" w:hAnsi="Times New Roman"/>
          <w:sz w:val="24"/>
          <w:szCs w:val="24"/>
        </w:rPr>
        <w:t xml:space="preserve"> “th</w:t>
      </w:r>
      <w:r>
        <w:rPr>
          <w:rFonts w:ascii="Times New Roman" w:hAnsi="Times New Roman"/>
          <w:sz w:val="24"/>
          <w:szCs w:val="24"/>
        </w:rPr>
        <w:t xml:space="preserve">e State willfully violated the </w:t>
      </w:r>
      <w:r w:rsidRPr="009B500F">
        <w:rPr>
          <w:rFonts w:ascii="Times New Roman" w:hAnsi="Times New Roman"/>
          <w:sz w:val="24"/>
          <w:szCs w:val="24"/>
        </w:rPr>
        <w:t>clear and specific March</w:t>
      </w:r>
      <w:r w:rsidR="004E4E0F">
        <w:rPr>
          <w:rFonts w:ascii="Times New Roman" w:hAnsi="Times New Roman"/>
          <w:sz w:val="24"/>
          <w:szCs w:val="24"/>
        </w:rPr>
        <w:t>,</w:t>
      </w:r>
      <w:r w:rsidRPr="009B500F">
        <w:rPr>
          <w:rFonts w:ascii="Times New Roman" w:hAnsi="Times New Roman"/>
          <w:sz w:val="24"/>
          <w:szCs w:val="24"/>
        </w:rPr>
        <w:t xml:space="preserve"> 2007 Order of the Court whereby the Legislature is required t</w:t>
      </w:r>
      <w:r>
        <w:rPr>
          <w:rFonts w:ascii="Times New Roman" w:hAnsi="Times New Roman"/>
          <w:sz w:val="24"/>
          <w:szCs w:val="24"/>
        </w:rPr>
        <w:t xml:space="preserve">o approve an adequately funded </w:t>
      </w:r>
      <w:r w:rsidRPr="009B500F">
        <w:rPr>
          <w:rFonts w:ascii="Times New Roman" w:hAnsi="Times New Roman"/>
          <w:sz w:val="24"/>
          <w:szCs w:val="24"/>
        </w:rPr>
        <w:t>and legal ELL provision by the end of the legislative session or face up</w:t>
      </w:r>
      <w:r>
        <w:rPr>
          <w:rFonts w:ascii="Times New Roman" w:hAnsi="Times New Roman"/>
          <w:sz w:val="24"/>
          <w:szCs w:val="24"/>
        </w:rPr>
        <w:t xml:space="preserve"> to $5 million in daily fines.</w:t>
      </w:r>
      <w:r w:rsidR="004E4E0F">
        <w:rPr>
          <w:rFonts w:ascii="Times New Roman" w:hAnsi="Times New Roman"/>
          <w:sz w:val="24"/>
          <w:szCs w:val="24"/>
        </w:rPr>
        <w:t>”</w:t>
      </w:r>
      <w:r>
        <w:rPr>
          <w:rFonts w:ascii="Times New Roman" w:hAnsi="Times New Roman"/>
          <w:sz w:val="24"/>
          <w:szCs w:val="24"/>
        </w:rPr>
        <w:t xml:space="preserve">  The Horne v. Flores (2009) </w:t>
      </w:r>
      <w:r w:rsidRPr="009B500F">
        <w:rPr>
          <w:rFonts w:ascii="Times New Roman" w:hAnsi="Times New Roman"/>
          <w:sz w:val="24"/>
          <w:szCs w:val="24"/>
        </w:rPr>
        <w:t>case relates directly to Flores v. Arizona Public Schools (2007). The U.S. Supreme Court r</w:t>
      </w:r>
      <w:r>
        <w:rPr>
          <w:rFonts w:ascii="Times New Roman" w:hAnsi="Times New Roman"/>
          <w:sz w:val="24"/>
          <w:szCs w:val="24"/>
        </w:rPr>
        <w:t xml:space="preserve">eversed an order by </w:t>
      </w:r>
      <w:r w:rsidRPr="009B500F">
        <w:rPr>
          <w:rFonts w:ascii="Times New Roman" w:hAnsi="Times New Roman"/>
          <w:sz w:val="24"/>
          <w:szCs w:val="24"/>
        </w:rPr>
        <w:t xml:space="preserve">lower court Judge </w:t>
      </w:r>
      <w:proofErr w:type="spellStart"/>
      <w:r w:rsidRPr="009B500F">
        <w:rPr>
          <w:rFonts w:ascii="Times New Roman" w:hAnsi="Times New Roman"/>
          <w:sz w:val="24"/>
          <w:szCs w:val="24"/>
        </w:rPr>
        <w:t>Raner</w:t>
      </w:r>
      <w:proofErr w:type="spellEnd"/>
      <w:r w:rsidRPr="009B500F">
        <w:rPr>
          <w:rFonts w:ascii="Times New Roman" w:hAnsi="Times New Roman"/>
          <w:sz w:val="24"/>
          <w:szCs w:val="24"/>
        </w:rPr>
        <w:t xml:space="preserve"> Collins that Arizona increase its funding for ELL education sta</w:t>
      </w:r>
      <w:r>
        <w:rPr>
          <w:rFonts w:ascii="Times New Roman" w:hAnsi="Times New Roman"/>
          <w:sz w:val="24"/>
          <w:szCs w:val="24"/>
        </w:rPr>
        <w:t xml:space="preserve">tewide. The decision sends the </w:t>
      </w:r>
      <w:r w:rsidRPr="009B500F">
        <w:rPr>
          <w:rFonts w:ascii="Times New Roman" w:hAnsi="Times New Roman"/>
          <w:sz w:val="24"/>
          <w:szCs w:val="24"/>
        </w:rPr>
        <w:t xml:space="preserve">case back to Judge Collins’ court for a reexamination of changed circumstances, including the </w:t>
      </w:r>
      <w:r w:rsidRPr="009B500F">
        <w:rPr>
          <w:rFonts w:ascii="Times New Roman" w:hAnsi="Times New Roman"/>
          <w:sz w:val="24"/>
          <w:szCs w:val="24"/>
        </w:rPr>
        <w:lastRenderedPageBreak/>
        <w:t>passage of the No Chil</w:t>
      </w:r>
      <w:r>
        <w:rPr>
          <w:rFonts w:ascii="Times New Roman" w:hAnsi="Times New Roman"/>
          <w:sz w:val="24"/>
          <w:szCs w:val="24"/>
        </w:rPr>
        <w:t xml:space="preserve">d </w:t>
      </w:r>
      <w:r w:rsidRPr="009B500F">
        <w:rPr>
          <w:rFonts w:ascii="Times New Roman" w:hAnsi="Times New Roman"/>
          <w:sz w:val="24"/>
          <w:szCs w:val="24"/>
        </w:rPr>
        <w:t xml:space="preserve">Left </w:t>
      </w:r>
      <w:proofErr w:type="gramStart"/>
      <w:r w:rsidRPr="009B500F">
        <w:rPr>
          <w:rFonts w:ascii="Times New Roman" w:hAnsi="Times New Roman"/>
          <w:sz w:val="24"/>
          <w:szCs w:val="24"/>
        </w:rPr>
        <w:t>Behind</w:t>
      </w:r>
      <w:proofErr w:type="gramEnd"/>
      <w:r w:rsidRPr="009B500F">
        <w:rPr>
          <w:rFonts w:ascii="Times New Roman" w:hAnsi="Times New Roman"/>
          <w:sz w:val="24"/>
          <w:szCs w:val="24"/>
        </w:rPr>
        <w:t xml:space="preserve"> Act of 2001 that, according to the majority opinion, had not been sufficient</w:t>
      </w:r>
      <w:r>
        <w:rPr>
          <w:rFonts w:ascii="Times New Roman" w:hAnsi="Times New Roman"/>
          <w:sz w:val="24"/>
          <w:szCs w:val="24"/>
        </w:rPr>
        <w:t xml:space="preserve">ly considered in </w:t>
      </w:r>
      <w:r w:rsidRPr="009B500F">
        <w:rPr>
          <w:rFonts w:ascii="Times New Roman" w:hAnsi="Times New Roman"/>
          <w:sz w:val="24"/>
          <w:szCs w:val="24"/>
        </w:rPr>
        <w:t xml:space="preserve">the lower court </w:t>
      </w:r>
      <w:r w:rsidRPr="009B500F">
        <w:rPr>
          <w:rFonts w:ascii="Times New Roman" w:hAnsi="Times New Roman"/>
          <w:sz w:val="24"/>
          <w:szCs w:val="24"/>
          <w:shd w:val="clear" w:color="auto" w:fill="FFFFFF"/>
        </w:rPr>
        <w:t>(Arcola School District, 2014).</w:t>
      </w:r>
      <w:r w:rsidRPr="009B500F">
        <w:rPr>
          <w:rFonts w:ascii="Times New Roman" w:hAnsi="Times New Roman"/>
          <w:sz w:val="24"/>
          <w:szCs w:val="24"/>
        </w:rPr>
        <w:t xml:space="preserve"> </w:t>
      </w:r>
      <w:r w:rsidRPr="009B500F">
        <w:rPr>
          <w:rFonts w:ascii="Times New Roman" w:hAnsi="Times New Roman"/>
          <w:sz w:val="24"/>
          <w:szCs w:val="24"/>
        </w:rPr>
        <w:cr/>
      </w:r>
      <w:r w:rsidR="00E77182">
        <w:rPr>
          <w:rFonts w:ascii="Times New Roman" w:hAnsi="Times New Roman"/>
          <w:sz w:val="24"/>
          <w:szCs w:val="24"/>
        </w:rPr>
        <w:tab/>
        <w:t xml:space="preserve">The </w:t>
      </w:r>
      <w:r w:rsidR="00E77182" w:rsidRPr="00E77182">
        <w:rPr>
          <w:rFonts w:ascii="Times New Roman" w:hAnsi="Times New Roman"/>
          <w:sz w:val="24"/>
          <w:szCs w:val="24"/>
        </w:rPr>
        <w:t xml:space="preserve">23 </w:t>
      </w:r>
      <w:r w:rsidR="00E77182">
        <w:rPr>
          <w:rFonts w:ascii="Times New Roman" w:hAnsi="Times New Roman"/>
          <w:sz w:val="24"/>
          <w:szCs w:val="24"/>
        </w:rPr>
        <w:t xml:space="preserve">Illinois Administrative Code 228 </w:t>
      </w:r>
      <w:r w:rsidR="00E77182" w:rsidRPr="00E77182">
        <w:rPr>
          <w:rFonts w:ascii="Times New Roman" w:hAnsi="Times New Roman"/>
          <w:sz w:val="24"/>
          <w:szCs w:val="24"/>
        </w:rPr>
        <w:t>establishes requirements for school distr</w:t>
      </w:r>
      <w:r w:rsidR="00E77182">
        <w:rPr>
          <w:rFonts w:ascii="Times New Roman" w:hAnsi="Times New Roman"/>
          <w:sz w:val="24"/>
          <w:szCs w:val="24"/>
        </w:rPr>
        <w:t xml:space="preserve">icts' provision of services to </w:t>
      </w:r>
      <w:r w:rsidR="00E77182" w:rsidRPr="00E77182">
        <w:rPr>
          <w:rFonts w:ascii="Times New Roman" w:hAnsi="Times New Roman"/>
          <w:sz w:val="24"/>
          <w:szCs w:val="24"/>
        </w:rPr>
        <w:t>students in preschool through grade 12 who h</w:t>
      </w:r>
      <w:r w:rsidR="00E77182">
        <w:rPr>
          <w:rFonts w:ascii="Times New Roman" w:hAnsi="Times New Roman"/>
          <w:sz w:val="24"/>
          <w:szCs w:val="24"/>
        </w:rPr>
        <w:t xml:space="preserve">ave been identified as English </w:t>
      </w:r>
      <w:r w:rsidR="00E77182" w:rsidRPr="00E77182">
        <w:rPr>
          <w:rFonts w:ascii="Times New Roman" w:hAnsi="Times New Roman"/>
          <w:sz w:val="24"/>
          <w:szCs w:val="24"/>
        </w:rPr>
        <w:t>learners in accordance with Article 14C of th</w:t>
      </w:r>
      <w:r w:rsidR="00E77182">
        <w:rPr>
          <w:rFonts w:ascii="Times New Roman" w:hAnsi="Times New Roman"/>
          <w:sz w:val="24"/>
          <w:szCs w:val="24"/>
        </w:rPr>
        <w:t xml:space="preserve">e School Code [105 ILCS 5/14C] and this Part.  </w:t>
      </w:r>
      <w:r w:rsidR="00E77182" w:rsidRPr="00E77182">
        <w:rPr>
          <w:rFonts w:ascii="Times New Roman" w:hAnsi="Times New Roman"/>
          <w:sz w:val="24"/>
          <w:szCs w:val="24"/>
        </w:rPr>
        <w:t>The requirements of Article 14C of the School Cod</w:t>
      </w:r>
      <w:r w:rsidR="00E77182">
        <w:rPr>
          <w:rFonts w:ascii="Times New Roman" w:hAnsi="Times New Roman"/>
          <w:sz w:val="24"/>
          <w:szCs w:val="24"/>
        </w:rPr>
        <w:t xml:space="preserve">e and this Part shall apply to </w:t>
      </w:r>
      <w:r w:rsidR="00E77182" w:rsidRPr="00E77182">
        <w:rPr>
          <w:rFonts w:ascii="Times New Roman" w:hAnsi="Times New Roman"/>
          <w:sz w:val="24"/>
          <w:szCs w:val="24"/>
        </w:rPr>
        <w:t>every school district in Illinois, regardless of whethe</w:t>
      </w:r>
      <w:r w:rsidR="00E77182">
        <w:rPr>
          <w:rFonts w:ascii="Times New Roman" w:hAnsi="Times New Roman"/>
          <w:sz w:val="24"/>
          <w:szCs w:val="24"/>
        </w:rPr>
        <w:t xml:space="preserve">r the district chooses to seek </w:t>
      </w:r>
      <w:r w:rsidR="00E77182" w:rsidRPr="00E77182">
        <w:rPr>
          <w:rFonts w:ascii="Times New Roman" w:hAnsi="Times New Roman"/>
          <w:sz w:val="24"/>
          <w:szCs w:val="24"/>
        </w:rPr>
        <w:t>funding pursuant to Section 228</w:t>
      </w:r>
      <w:r w:rsidR="00E77182">
        <w:rPr>
          <w:rFonts w:ascii="Times New Roman" w:hAnsi="Times New Roman"/>
          <w:sz w:val="24"/>
          <w:szCs w:val="24"/>
        </w:rPr>
        <w:t xml:space="preserve">.50 of this </w:t>
      </w:r>
      <w:r w:rsidR="00E77182" w:rsidRPr="00E77182">
        <w:rPr>
          <w:rFonts w:ascii="Times New Roman" w:hAnsi="Times New Roman"/>
          <w:sz w:val="24"/>
          <w:szCs w:val="24"/>
        </w:rPr>
        <w:t xml:space="preserve">Part </w:t>
      </w:r>
      <w:r w:rsidR="00E77182" w:rsidRPr="00E77182">
        <w:rPr>
          <w:rFonts w:ascii="Times New Roman" w:hAnsi="Times New Roman"/>
          <w:sz w:val="24"/>
          <w:szCs w:val="24"/>
          <w:shd w:val="clear" w:color="auto" w:fill="FFFFFF"/>
        </w:rPr>
        <w:t>(Johnson, 2014)</w:t>
      </w:r>
      <w:r w:rsidR="00A93446">
        <w:rPr>
          <w:rFonts w:ascii="Times New Roman" w:hAnsi="Times New Roman"/>
          <w:sz w:val="24"/>
          <w:szCs w:val="24"/>
          <w:shd w:val="clear" w:color="auto" w:fill="FFFFFF"/>
        </w:rPr>
        <w:t>.</w:t>
      </w:r>
    </w:p>
    <w:p w:rsidR="00E77182" w:rsidRDefault="00E77182" w:rsidP="00E77182">
      <w:pPr>
        <w:spacing w:after="0" w:line="480" w:lineRule="auto"/>
        <w:rPr>
          <w:rFonts w:ascii="Times New Roman" w:hAnsi="Times New Roman"/>
          <w:sz w:val="24"/>
          <w:szCs w:val="24"/>
          <w:shd w:val="clear" w:color="auto" w:fill="FFFFFF"/>
        </w:rPr>
      </w:pPr>
      <w:r w:rsidRPr="00E77182">
        <w:rPr>
          <w:rFonts w:ascii="Times New Roman" w:hAnsi="Times New Roman"/>
          <w:sz w:val="24"/>
          <w:szCs w:val="24"/>
        </w:rPr>
        <w:tab/>
        <w:t xml:space="preserve">The </w:t>
      </w:r>
      <w:r w:rsidRPr="00E77182">
        <w:rPr>
          <w:rFonts w:ascii="Times New Roman" w:hAnsi="Times New Roman"/>
          <w:bCs/>
          <w:color w:val="000000"/>
          <w:sz w:val="24"/>
          <w:szCs w:val="24"/>
          <w:shd w:val="clear" w:color="auto" w:fill="FFFFFF"/>
        </w:rPr>
        <w:t>23 IL ADC 1.88</w:t>
      </w:r>
      <w:r>
        <w:rPr>
          <w:rFonts w:ascii="Times New Roman" w:hAnsi="Times New Roman"/>
          <w:color w:val="000000"/>
          <w:sz w:val="24"/>
          <w:szCs w:val="24"/>
        </w:rPr>
        <w:t xml:space="preserve"> </w:t>
      </w:r>
      <w:r w:rsidRPr="00E77182">
        <w:rPr>
          <w:rFonts w:ascii="Times New Roman" w:hAnsi="Times New Roman"/>
          <w:bCs/>
          <w:color w:val="000000"/>
          <w:sz w:val="24"/>
          <w:szCs w:val="24"/>
          <w:shd w:val="clear" w:color="auto" w:fill="FFFFFF"/>
        </w:rPr>
        <w:t xml:space="preserve">Annual Measurable Achievement Objectives for English Language </w:t>
      </w:r>
      <w:r w:rsidRPr="00A93446">
        <w:rPr>
          <w:rFonts w:ascii="Times New Roman" w:hAnsi="Times New Roman"/>
          <w:bCs/>
          <w:color w:val="000000"/>
          <w:sz w:val="24"/>
          <w:szCs w:val="24"/>
          <w:shd w:val="clear" w:color="auto" w:fill="FFFFFF"/>
        </w:rPr>
        <w:t>Learners</w:t>
      </w:r>
      <w:r w:rsidR="00A93446" w:rsidRPr="00A93446">
        <w:rPr>
          <w:rFonts w:ascii="Times New Roman" w:hAnsi="Times New Roman"/>
          <w:bCs/>
          <w:color w:val="000000"/>
          <w:sz w:val="24"/>
          <w:szCs w:val="24"/>
          <w:shd w:val="clear" w:color="auto" w:fill="FFFFFF"/>
        </w:rPr>
        <w:t xml:space="preserve"> </w:t>
      </w:r>
      <w:r w:rsidR="00A93446" w:rsidRPr="00A93446">
        <w:rPr>
          <w:rFonts w:ascii="Times New Roman" w:hAnsi="Times New Roman"/>
          <w:color w:val="000000"/>
          <w:sz w:val="24"/>
          <w:szCs w:val="24"/>
          <w:shd w:val="clear" w:color="auto" w:fill="FFFFFF"/>
        </w:rPr>
        <w:t xml:space="preserve">Annual Measurable Achievement Objectives (AMAOs) for English language learners </w:t>
      </w:r>
      <w:r w:rsidR="00A93446">
        <w:rPr>
          <w:rFonts w:ascii="Times New Roman" w:hAnsi="Times New Roman"/>
          <w:color w:val="000000"/>
          <w:sz w:val="24"/>
          <w:szCs w:val="24"/>
          <w:shd w:val="clear" w:color="auto" w:fill="FFFFFF"/>
        </w:rPr>
        <w:t>are rules</w:t>
      </w:r>
      <w:r w:rsidR="00A93446" w:rsidRPr="00A93446">
        <w:rPr>
          <w:rFonts w:ascii="Times New Roman" w:hAnsi="Times New Roman"/>
          <w:color w:val="000000"/>
          <w:sz w:val="24"/>
          <w:szCs w:val="24"/>
          <w:shd w:val="clear" w:color="auto" w:fill="FFFFFF"/>
        </w:rPr>
        <w:t xml:space="preserve"> sets forth the AMAOs for educational agencies that use funds from Title III of the Elementary and Secondary Education Act. As part of federal monitoring conducted in 2009, the U.S. Department of Education (USDE) determined that the objectives set forth in Section 1.88 failed to address annual targets for increasing the number or percentage of an educational agency's students who are making progress in learning English or attaining proficiency, as the Act requires. As a result, the USDE</w:t>
      </w:r>
      <w:r w:rsidR="00A93446">
        <w:rPr>
          <w:rFonts w:ascii="Times New Roman" w:hAnsi="Times New Roman"/>
          <w:color w:val="000000"/>
          <w:sz w:val="24"/>
          <w:szCs w:val="24"/>
        </w:rPr>
        <w:t xml:space="preserve"> </w:t>
      </w:r>
      <w:r w:rsidR="00A93446" w:rsidRPr="00A93446">
        <w:rPr>
          <w:rFonts w:ascii="Times New Roman" w:hAnsi="Times New Roman"/>
          <w:color w:val="000000"/>
          <w:sz w:val="24"/>
          <w:szCs w:val="24"/>
          <w:shd w:val="clear" w:color="auto" w:fill="FFFFFF"/>
        </w:rPr>
        <w:t xml:space="preserve">directed the agency to establish targets to be used to determine AMAOs for the 2009-2010 school </w:t>
      </w:r>
      <w:proofErr w:type="gramStart"/>
      <w:r w:rsidR="00A93446" w:rsidRPr="00A93446">
        <w:rPr>
          <w:rFonts w:ascii="Times New Roman" w:hAnsi="Times New Roman"/>
          <w:color w:val="000000"/>
          <w:sz w:val="24"/>
          <w:szCs w:val="24"/>
          <w:shd w:val="clear" w:color="auto" w:fill="FFFFFF"/>
        </w:rPr>
        <w:t>year</w:t>
      </w:r>
      <w:proofErr w:type="gramEnd"/>
      <w:r w:rsidR="00A93446" w:rsidRPr="00A93446">
        <w:rPr>
          <w:rFonts w:ascii="Times New Roman" w:hAnsi="Times New Roman"/>
          <w:color w:val="000000"/>
          <w:sz w:val="24"/>
          <w:szCs w:val="24"/>
          <w:shd w:val="clear" w:color="auto" w:fill="FFFFFF"/>
        </w:rPr>
        <w:t xml:space="preserve">, with the target level increasing in each subsequent school year. Targets for the progress and proficiency objectives, as set forth in the rulemaking, were submitted to USDE for review; the department has approved these for use in determining 2009-10 AMAOs but instructed the agency to further refine certain elements of the progress target. A separate rulemaking will be conducted to address the issues raised in this </w:t>
      </w:r>
      <w:r w:rsidR="00A93446" w:rsidRPr="00A93446">
        <w:rPr>
          <w:rFonts w:ascii="Times New Roman" w:hAnsi="Times New Roman"/>
          <w:sz w:val="24"/>
          <w:szCs w:val="24"/>
          <w:shd w:val="clear" w:color="auto" w:fill="FFFFFF"/>
        </w:rPr>
        <w:t>regard (Cyber Drive Illinois, 2011)</w:t>
      </w:r>
      <w:r w:rsidR="00A93446">
        <w:rPr>
          <w:rFonts w:ascii="Times New Roman" w:hAnsi="Times New Roman"/>
          <w:sz w:val="24"/>
          <w:szCs w:val="24"/>
          <w:shd w:val="clear" w:color="auto" w:fill="FFFFFF"/>
        </w:rPr>
        <w:t>.</w:t>
      </w:r>
    </w:p>
    <w:p w:rsidR="00A93446" w:rsidRDefault="00A93446" w:rsidP="00E77182">
      <w:pPr>
        <w:spacing w:after="0"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ab/>
        <w:t xml:space="preserve">Title 23:  Education and Cultural Resources, Subtitle A:  Education, Chapter 1:  State Board of Education, Subchapter f:  </w:t>
      </w:r>
      <w:r w:rsidRPr="00A93446">
        <w:rPr>
          <w:rFonts w:ascii="Times New Roman" w:hAnsi="Times New Roman"/>
          <w:sz w:val="24"/>
          <w:szCs w:val="24"/>
          <w:shd w:val="clear" w:color="auto" w:fill="FFFFFF"/>
        </w:rPr>
        <w:t>instruction for specific student populations, Part 235 early childhood block grant, Section 235.10</w:t>
      </w:r>
      <w:r w:rsidRPr="00A93446">
        <w:rPr>
          <w:rFonts w:ascii="Times New Roman" w:hAnsi="Times New Roman"/>
          <w:bCs/>
          <w:sz w:val="24"/>
          <w:szCs w:val="24"/>
        </w:rPr>
        <w:t xml:space="preserve"> establishes that</w:t>
      </w:r>
      <w:r w:rsidRPr="00A93446">
        <w:rPr>
          <w:rFonts w:ascii="Times New Roman" w:hAnsi="Times New Roman"/>
          <w:b/>
          <w:bCs/>
          <w:sz w:val="24"/>
          <w:szCs w:val="24"/>
        </w:rPr>
        <w:t xml:space="preserve"> </w:t>
      </w:r>
      <w:r w:rsidRPr="00A93446">
        <w:rPr>
          <w:rFonts w:ascii="Times New Roman" w:hAnsi="Times New Roman"/>
          <w:sz w:val="24"/>
          <w:szCs w:val="24"/>
        </w:rPr>
        <w:t>the procedures and criteria for the approval of proposals submitted to the State Board of Education by eligible applicants for grants to assist in establishing early childhood education programs funded through the Early Childhood Block Grant authorized by Section 1C-2 of the School Code [105 ILCS 5/1C-2].  The Early Childhood Block Grant program shall include "at risk" is defined as those children</w:t>
      </w:r>
      <w:r w:rsidRPr="00A93446">
        <w:rPr>
          <w:rStyle w:val="apple-converted-space"/>
          <w:rFonts w:ascii="Times New Roman" w:hAnsi="Times New Roman"/>
          <w:sz w:val="24"/>
          <w:szCs w:val="24"/>
        </w:rPr>
        <w:t> </w:t>
      </w:r>
      <w:r w:rsidRPr="00A93446">
        <w:rPr>
          <w:rFonts w:ascii="Times New Roman" w:hAnsi="Times New Roman"/>
          <w:i/>
          <w:iCs/>
          <w:sz w:val="24"/>
          <w:szCs w:val="24"/>
        </w:rPr>
        <w:t>who because of their home and community environment are subject to such language, cultural, economic and like disadvantages to cause them to have been determined as a result of screening procedures</w:t>
      </w:r>
      <w:r w:rsidRPr="00A93446">
        <w:rPr>
          <w:rStyle w:val="apple-converted-space"/>
          <w:rFonts w:ascii="Times New Roman" w:hAnsi="Times New Roman"/>
          <w:sz w:val="24"/>
          <w:szCs w:val="24"/>
        </w:rPr>
        <w:t> </w:t>
      </w:r>
      <w:r w:rsidRPr="00A93446">
        <w:rPr>
          <w:rFonts w:ascii="Times New Roman" w:hAnsi="Times New Roman"/>
          <w:sz w:val="24"/>
          <w:szCs w:val="24"/>
        </w:rPr>
        <w:t>(to be carried out in conformance with Section 235.20(c</w:t>
      </w:r>
      <w:proofErr w:type="gramStart"/>
      <w:r w:rsidRPr="00A93446">
        <w:rPr>
          <w:rFonts w:ascii="Times New Roman" w:hAnsi="Times New Roman"/>
          <w:sz w:val="24"/>
          <w:szCs w:val="24"/>
        </w:rPr>
        <w:t>)(</w:t>
      </w:r>
      <w:proofErr w:type="gramEnd"/>
      <w:r w:rsidRPr="00A93446">
        <w:rPr>
          <w:rFonts w:ascii="Times New Roman" w:hAnsi="Times New Roman"/>
          <w:sz w:val="24"/>
          <w:szCs w:val="24"/>
        </w:rPr>
        <w:t>5) of this Part)</w:t>
      </w:r>
      <w:r w:rsidRPr="00A93446">
        <w:rPr>
          <w:rStyle w:val="apple-converted-space"/>
          <w:rFonts w:ascii="Times New Roman" w:hAnsi="Times New Roman"/>
          <w:sz w:val="24"/>
          <w:szCs w:val="24"/>
        </w:rPr>
        <w:t> </w:t>
      </w:r>
      <w:r w:rsidRPr="00A93446">
        <w:rPr>
          <w:rFonts w:ascii="Times New Roman" w:hAnsi="Times New Roman"/>
          <w:i/>
          <w:iCs/>
          <w:sz w:val="24"/>
          <w:szCs w:val="24"/>
        </w:rPr>
        <w:t>to be at risk of academic failure</w:t>
      </w:r>
      <w:r w:rsidRPr="00A93446">
        <w:rPr>
          <w:rFonts w:ascii="Times New Roman" w:hAnsi="Times New Roman"/>
          <w:sz w:val="24"/>
          <w:szCs w:val="24"/>
        </w:rPr>
        <w:t>. (Section 2-3.71(a</w:t>
      </w:r>
      <w:proofErr w:type="gramStart"/>
      <w:r w:rsidRPr="00A93446">
        <w:rPr>
          <w:rFonts w:ascii="Times New Roman" w:hAnsi="Times New Roman"/>
          <w:sz w:val="24"/>
          <w:szCs w:val="24"/>
        </w:rPr>
        <w:t>)(</w:t>
      </w:r>
      <w:proofErr w:type="gramEnd"/>
      <w:r w:rsidRPr="00A93446">
        <w:rPr>
          <w:rFonts w:ascii="Times New Roman" w:hAnsi="Times New Roman"/>
          <w:sz w:val="24"/>
          <w:szCs w:val="24"/>
        </w:rPr>
        <w:t xml:space="preserve">4.5) of </w:t>
      </w:r>
      <w:r w:rsidRPr="008F4ED7">
        <w:rPr>
          <w:rFonts w:ascii="Times New Roman" w:hAnsi="Times New Roman"/>
          <w:sz w:val="24"/>
          <w:szCs w:val="24"/>
        </w:rPr>
        <w:t>the School Code)</w:t>
      </w:r>
      <w:r w:rsidR="008F4ED7" w:rsidRPr="008F4ED7">
        <w:rPr>
          <w:rFonts w:ascii="Times New Roman" w:hAnsi="Times New Roman"/>
          <w:sz w:val="24"/>
          <w:szCs w:val="24"/>
        </w:rPr>
        <w:t xml:space="preserve"> </w:t>
      </w:r>
      <w:proofErr w:type="gramStart"/>
      <w:r w:rsidR="008F4ED7" w:rsidRPr="008F4ED7">
        <w:rPr>
          <w:rFonts w:ascii="Times New Roman" w:hAnsi="Times New Roman"/>
          <w:sz w:val="24"/>
          <w:szCs w:val="24"/>
          <w:shd w:val="clear" w:color="auto" w:fill="FFFFFF"/>
        </w:rPr>
        <w:t>(Joint Committe</w:t>
      </w:r>
      <w:r w:rsidR="008F4ED7">
        <w:rPr>
          <w:rFonts w:ascii="Times New Roman" w:hAnsi="Times New Roman"/>
          <w:sz w:val="24"/>
          <w:szCs w:val="24"/>
          <w:shd w:val="clear" w:color="auto" w:fill="FFFFFF"/>
        </w:rPr>
        <w:t>e</w:t>
      </w:r>
      <w:r w:rsidR="008F4ED7" w:rsidRPr="008F4ED7">
        <w:rPr>
          <w:rFonts w:ascii="Times New Roman" w:hAnsi="Times New Roman"/>
          <w:sz w:val="24"/>
          <w:szCs w:val="24"/>
          <w:shd w:val="clear" w:color="auto" w:fill="FFFFFF"/>
        </w:rPr>
        <w:t xml:space="preserve"> on Administrative Rules, 2011).</w:t>
      </w:r>
      <w:proofErr w:type="gramEnd"/>
    </w:p>
    <w:p w:rsidR="00510EF1" w:rsidRPr="00510EF1" w:rsidRDefault="00510EF1" w:rsidP="00510EF1">
      <w:pPr>
        <w:spacing w:after="0"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tab/>
      </w:r>
      <w:r w:rsidRPr="00510EF1">
        <w:rPr>
          <w:rFonts w:ascii="Times New Roman" w:hAnsi="Times New Roman"/>
          <w:sz w:val="24"/>
          <w:szCs w:val="24"/>
          <w:shd w:val="clear" w:color="auto" w:fill="FFFFFF"/>
        </w:rPr>
        <w:t xml:space="preserve">The need to develop English language proficiency standards that articulate with Illinois’ </w:t>
      </w:r>
    </w:p>
    <w:p w:rsidR="00510EF1" w:rsidRPr="00510EF1" w:rsidRDefault="00510EF1" w:rsidP="00510EF1">
      <w:pPr>
        <w:spacing w:after="0" w:line="480" w:lineRule="auto"/>
        <w:rPr>
          <w:rFonts w:ascii="Times New Roman" w:hAnsi="Times New Roman"/>
          <w:sz w:val="24"/>
          <w:szCs w:val="24"/>
          <w:shd w:val="clear" w:color="auto" w:fill="FFFFFF"/>
        </w:rPr>
      </w:pPr>
      <w:r w:rsidRPr="00510EF1">
        <w:rPr>
          <w:rFonts w:ascii="Times New Roman" w:hAnsi="Times New Roman"/>
          <w:sz w:val="24"/>
          <w:szCs w:val="24"/>
          <w:shd w:val="clear" w:color="auto" w:fill="FFFFFF"/>
        </w:rPr>
        <w:t xml:space="preserve">Learning Standards (academic content standards) stems from three sources: 1). pedagogy, 2). </w:t>
      </w:r>
    </w:p>
    <w:p w:rsidR="00510EF1" w:rsidRPr="00510EF1" w:rsidRDefault="00510EF1" w:rsidP="00510EF1">
      <w:pPr>
        <w:spacing w:after="0" w:line="480" w:lineRule="auto"/>
        <w:rPr>
          <w:rFonts w:ascii="Times New Roman" w:hAnsi="Times New Roman"/>
          <w:sz w:val="24"/>
          <w:szCs w:val="24"/>
          <w:shd w:val="clear" w:color="auto" w:fill="FFFFFF"/>
        </w:rPr>
      </w:pPr>
      <w:proofErr w:type="gramStart"/>
      <w:r w:rsidRPr="00510EF1">
        <w:rPr>
          <w:rFonts w:ascii="Times New Roman" w:hAnsi="Times New Roman"/>
          <w:sz w:val="24"/>
          <w:szCs w:val="24"/>
          <w:shd w:val="clear" w:color="auto" w:fill="FFFFFF"/>
        </w:rPr>
        <w:t>assessment</w:t>
      </w:r>
      <w:proofErr w:type="gramEnd"/>
      <w:r w:rsidRPr="00510EF1">
        <w:rPr>
          <w:rFonts w:ascii="Times New Roman" w:hAnsi="Times New Roman"/>
          <w:sz w:val="24"/>
          <w:szCs w:val="24"/>
          <w:shd w:val="clear" w:color="auto" w:fill="FFFFFF"/>
        </w:rPr>
        <w:t xml:space="preserve">, and 3). </w:t>
      </w:r>
      <w:proofErr w:type="gramStart"/>
      <w:r w:rsidRPr="00510EF1">
        <w:rPr>
          <w:rFonts w:ascii="Times New Roman" w:hAnsi="Times New Roman"/>
          <w:sz w:val="24"/>
          <w:szCs w:val="24"/>
          <w:shd w:val="clear" w:color="auto" w:fill="FFFFFF"/>
        </w:rPr>
        <w:t>educational</w:t>
      </w:r>
      <w:proofErr w:type="gramEnd"/>
      <w:r w:rsidRPr="00510EF1">
        <w:rPr>
          <w:rFonts w:ascii="Times New Roman" w:hAnsi="Times New Roman"/>
          <w:sz w:val="24"/>
          <w:szCs w:val="24"/>
          <w:shd w:val="clear" w:color="auto" w:fill="FFFFFF"/>
        </w:rPr>
        <w:t xml:space="preserve"> policy. These changes, spurred by the standards-based </w:t>
      </w:r>
    </w:p>
    <w:p w:rsidR="00510EF1" w:rsidRPr="00510EF1" w:rsidRDefault="00510EF1" w:rsidP="00510EF1">
      <w:pPr>
        <w:spacing w:after="0" w:line="480" w:lineRule="auto"/>
        <w:rPr>
          <w:rFonts w:ascii="Times New Roman" w:hAnsi="Times New Roman"/>
          <w:sz w:val="24"/>
          <w:szCs w:val="24"/>
          <w:shd w:val="clear" w:color="auto" w:fill="FFFFFF"/>
        </w:rPr>
      </w:pPr>
      <w:proofErr w:type="gramStart"/>
      <w:r w:rsidRPr="00510EF1">
        <w:rPr>
          <w:rFonts w:ascii="Times New Roman" w:hAnsi="Times New Roman"/>
          <w:sz w:val="24"/>
          <w:szCs w:val="24"/>
          <w:shd w:val="clear" w:color="auto" w:fill="FFFFFF"/>
        </w:rPr>
        <w:t>movement</w:t>
      </w:r>
      <w:proofErr w:type="gramEnd"/>
      <w:r w:rsidRPr="00510EF1">
        <w:rPr>
          <w:rFonts w:ascii="Times New Roman" w:hAnsi="Times New Roman"/>
          <w:sz w:val="24"/>
          <w:szCs w:val="24"/>
          <w:shd w:val="clear" w:color="auto" w:fill="FFFFFF"/>
        </w:rPr>
        <w:t xml:space="preserve"> and federal legislation, directly impact English language learners in elementary and </w:t>
      </w:r>
    </w:p>
    <w:p w:rsidR="00510EF1" w:rsidRPr="00510EF1" w:rsidRDefault="00510EF1" w:rsidP="00510EF1">
      <w:pPr>
        <w:spacing w:after="0" w:line="480" w:lineRule="auto"/>
        <w:rPr>
          <w:rFonts w:ascii="Times New Roman" w:hAnsi="Times New Roman"/>
          <w:sz w:val="24"/>
          <w:szCs w:val="24"/>
          <w:shd w:val="clear" w:color="auto" w:fill="FFFFFF"/>
        </w:rPr>
      </w:pPr>
      <w:proofErr w:type="gramStart"/>
      <w:r w:rsidRPr="00510EF1">
        <w:rPr>
          <w:rFonts w:ascii="Times New Roman" w:hAnsi="Times New Roman"/>
          <w:sz w:val="24"/>
          <w:szCs w:val="24"/>
          <w:shd w:val="clear" w:color="auto" w:fill="FFFFFF"/>
        </w:rPr>
        <w:t>secondary</w:t>
      </w:r>
      <w:proofErr w:type="gramEnd"/>
      <w:r w:rsidRPr="00510EF1">
        <w:rPr>
          <w:rFonts w:ascii="Times New Roman" w:hAnsi="Times New Roman"/>
          <w:sz w:val="24"/>
          <w:szCs w:val="24"/>
          <w:shd w:val="clear" w:color="auto" w:fill="FFFFFF"/>
        </w:rPr>
        <w:t xml:space="preserve"> schools throughout the United States. States and school districts, now required to </w:t>
      </w:r>
    </w:p>
    <w:p w:rsidR="00510EF1" w:rsidRPr="00510EF1" w:rsidRDefault="00510EF1" w:rsidP="00510EF1">
      <w:pPr>
        <w:spacing w:after="0" w:line="480" w:lineRule="auto"/>
        <w:rPr>
          <w:rFonts w:ascii="Times New Roman" w:hAnsi="Times New Roman"/>
          <w:sz w:val="24"/>
          <w:szCs w:val="24"/>
          <w:shd w:val="clear" w:color="auto" w:fill="FFFFFF"/>
        </w:rPr>
      </w:pPr>
      <w:proofErr w:type="gramStart"/>
      <w:r w:rsidRPr="00510EF1">
        <w:rPr>
          <w:rFonts w:ascii="Times New Roman" w:hAnsi="Times New Roman"/>
          <w:sz w:val="24"/>
          <w:szCs w:val="24"/>
          <w:shd w:val="clear" w:color="auto" w:fill="FFFFFF"/>
        </w:rPr>
        <w:t>implement</w:t>
      </w:r>
      <w:proofErr w:type="gramEnd"/>
      <w:r w:rsidRPr="00510EF1">
        <w:rPr>
          <w:rFonts w:ascii="Times New Roman" w:hAnsi="Times New Roman"/>
          <w:sz w:val="24"/>
          <w:szCs w:val="24"/>
          <w:shd w:val="clear" w:color="auto" w:fill="FFFFFF"/>
        </w:rPr>
        <w:t xml:space="preserve"> English language proficiency standards, are responding to this mandate.</w:t>
      </w:r>
      <w:r>
        <w:rPr>
          <w:rFonts w:ascii="Times New Roman" w:hAnsi="Times New Roman"/>
          <w:sz w:val="24"/>
          <w:szCs w:val="24"/>
          <w:shd w:val="clear" w:color="auto" w:fill="FFFFFF"/>
        </w:rPr>
        <w:t xml:space="preserve">  </w:t>
      </w:r>
      <w:r w:rsidRPr="00510EF1">
        <w:rPr>
          <w:rFonts w:ascii="Times New Roman" w:hAnsi="Times New Roman"/>
          <w:sz w:val="24"/>
          <w:szCs w:val="24"/>
          <w:shd w:val="clear" w:color="auto" w:fill="FFFFFF"/>
        </w:rPr>
        <w:t xml:space="preserve">English language proficiency standards need to capture the full range and complexities of </w:t>
      </w:r>
    </w:p>
    <w:p w:rsidR="00510EF1" w:rsidRPr="00510EF1" w:rsidRDefault="00510EF1" w:rsidP="00510EF1">
      <w:pPr>
        <w:spacing w:after="0" w:line="480" w:lineRule="auto"/>
        <w:rPr>
          <w:rFonts w:ascii="Times New Roman" w:hAnsi="Times New Roman"/>
          <w:sz w:val="24"/>
          <w:szCs w:val="24"/>
          <w:shd w:val="clear" w:color="auto" w:fill="FFFFFF"/>
        </w:rPr>
      </w:pPr>
      <w:proofErr w:type="gramStart"/>
      <w:r w:rsidRPr="00510EF1">
        <w:rPr>
          <w:rFonts w:ascii="Times New Roman" w:hAnsi="Times New Roman"/>
          <w:sz w:val="24"/>
          <w:szCs w:val="24"/>
          <w:shd w:val="clear" w:color="auto" w:fill="FFFFFF"/>
        </w:rPr>
        <w:t>methodologies</w:t>
      </w:r>
      <w:proofErr w:type="gramEnd"/>
      <w:r w:rsidRPr="00510EF1">
        <w:rPr>
          <w:rFonts w:ascii="Times New Roman" w:hAnsi="Times New Roman"/>
          <w:sz w:val="24"/>
          <w:szCs w:val="24"/>
          <w:shd w:val="clear" w:color="auto" w:fill="FFFFFF"/>
        </w:rPr>
        <w:t xml:space="preserve"> that blend language and content learning. To this end, </w:t>
      </w:r>
      <w:r w:rsidR="004E4E0F">
        <w:rPr>
          <w:rFonts w:ascii="Times New Roman" w:hAnsi="Times New Roman"/>
          <w:sz w:val="24"/>
          <w:szCs w:val="24"/>
          <w:shd w:val="clear" w:color="auto" w:fill="FFFFFF"/>
        </w:rPr>
        <w:t xml:space="preserve">expansion of coverage </w:t>
      </w:r>
      <w:r w:rsidRPr="00510EF1">
        <w:rPr>
          <w:rFonts w:ascii="Times New Roman" w:hAnsi="Times New Roman"/>
          <w:sz w:val="24"/>
          <w:szCs w:val="24"/>
          <w:shd w:val="clear" w:color="auto" w:fill="FFFFFF"/>
        </w:rPr>
        <w:t xml:space="preserve">of current English language proficiency (or development) standards </w:t>
      </w:r>
      <w:r w:rsidR="004E4E0F">
        <w:rPr>
          <w:rFonts w:ascii="Times New Roman" w:hAnsi="Times New Roman"/>
          <w:sz w:val="24"/>
          <w:szCs w:val="24"/>
          <w:shd w:val="clear" w:color="auto" w:fill="FFFFFF"/>
        </w:rPr>
        <w:t xml:space="preserve">must be done </w:t>
      </w:r>
      <w:r w:rsidRPr="00510EF1">
        <w:rPr>
          <w:rFonts w:ascii="Times New Roman" w:hAnsi="Times New Roman"/>
          <w:sz w:val="24"/>
          <w:szCs w:val="24"/>
          <w:shd w:val="clear" w:color="auto" w:fill="FFFFFF"/>
        </w:rPr>
        <w:t xml:space="preserve">to bring them into alignment with practice. In addition, English language proficiency standards </w:t>
      </w:r>
      <w:r w:rsidR="004E4E0F">
        <w:rPr>
          <w:rFonts w:ascii="Times New Roman" w:hAnsi="Times New Roman"/>
          <w:sz w:val="24"/>
          <w:szCs w:val="24"/>
          <w:shd w:val="clear" w:color="auto" w:fill="FFFFFF"/>
        </w:rPr>
        <w:t xml:space="preserve">must </w:t>
      </w:r>
      <w:r w:rsidRPr="00510EF1">
        <w:rPr>
          <w:rFonts w:ascii="Times New Roman" w:hAnsi="Times New Roman"/>
          <w:sz w:val="24"/>
          <w:szCs w:val="24"/>
          <w:shd w:val="clear" w:color="auto" w:fill="FFFFFF"/>
        </w:rPr>
        <w:t xml:space="preserve">dovetail academic content standards to create a continuous pathway to academic success for our </w:t>
      </w:r>
    </w:p>
    <w:p w:rsidR="00510EF1" w:rsidRDefault="00510EF1" w:rsidP="00510EF1">
      <w:pPr>
        <w:spacing w:after="0" w:line="480" w:lineRule="auto"/>
        <w:rPr>
          <w:rFonts w:ascii="Times New Roman" w:hAnsi="Times New Roman"/>
          <w:sz w:val="24"/>
          <w:szCs w:val="24"/>
          <w:shd w:val="clear" w:color="auto" w:fill="FFFFFF"/>
        </w:rPr>
      </w:pPr>
      <w:proofErr w:type="gramStart"/>
      <w:r w:rsidRPr="00510EF1">
        <w:rPr>
          <w:rFonts w:ascii="Times New Roman" w:hAnsi="Times New Roman"/>
          <w:sz w:val="24"/>
          <w:szCs w:val="24"/>
          <w:shd w:val="clear" w:color="auto" w:fill="FFFFFF"/>
        </w:rPr>
        <w:lastRenderedPageBreak/>
        <w:t>English language learners.</w:t>
      </w:r>
      <w:proofErr w:type="gramEnd"/>
      <w:r>
        <w:rPr>
          <w:rFonts w:ascii="Times New Roman" w:hAnsi="Times New Roman"/>
          <w:sz w:val="24"/>
          <w:szCs w:val="24"/>
          <w:shd w:val="clear" w:color="auto" w:fill="FFFFFF"/>
        </w:rPr>
        <w:t xml:space="preserve">  </w:t>
      </w:r>
      <w:r w:rsidRPr="00510EF1">
        <w:rPr>
          <w:rFonts w:ascii="Times New Roman" w:hAnsi="Times New Roman"/>
          <w:sz w:val="24"/>
          <w:szCs w:val="24"/>
          <w:shd w:val="clear" w:color="auto" w:fill="FFFFFF"/>
        </w:rPr>
        <w:t xml:space="preserve">The No Child Left </w:t>
      </w:r>
      <w:proofErr w:type="gramStart"/>
      <w:r w:rsidR="004E4E0F">
        <w:rPr>
          <w:rFonts w:ascii="Times New Roman" w:hAnsi="Times New Roman"/>
          <w:sz w:val="24"/>
          <w:szCs w:val="24"/>
          <w:shd w:val="clear" w:color="auto" w:fill="FFFFFF"/>
        </w:rPr>
        <w:t>Behind</w:t>
      </w:r>
      <w:proofErr w:type="gramEnd"/>
      <w:r w:rsidR="004E4E0F">
        <w:rPr>
          <w:rFonts w:ascii="Times New Roman" w:hAnsi="Times New Roman"/>
          <w:sz w:val="24"/>
          <w:szCs w:val="24"/>
          <w:shd w:val="clear" w:color="auto" w:fill="FFFFFF"/>
        </w:rPr>
        <w:t xml:space="preserve"> Act of 2001 has given </w:t>
      </w:r>
      <w:r w:rsidRPr="00510EF1">
        <w:rPr>
          <w:rFonts w:ascii="Times New Roman" w:hAnsi="Times New Roman"/>
          <w:sz w:val="24"/>
          <w:szCs w:val="24"/>
          <w:shd w:val="clear" w:color="auto" w:fill="FFFFFF"/>
        </w:rPr>
        <w:t>the impetu</w:t>
      </w:r>
      <w:r>
        <w:rPr>
          <w:rFonts w:ascii="Times New Roman" w:hAnsi="Times New Roman"/>
          <w:sz w:val="24"/>
          <w:szCs w:val="24"/>
          <w:shd w:val="clear" w:color="auto" w:fill="FFFFFF"/>
        </w:rPr>
        <w:t xml:space="preserve">s to embark on this journey of </w:t>
      </w:r>
      <w:r w:rsidRPr="00510EF1">
        <w:rPr>
          <w:rFonts w:ascii="Times New Roman" w:hAnsi="Times New Roman"/>
          <w:sz w:val="24"/>
          <w:szCs w:val="24"/>
          <w:shd w:val="clear" w:color="auto" w:fill="FFFFFF"/>
        </w:rPr>
        <w:t>redefining assessment for English language learners. Specific tenet</w:t>
      </w:r>
      <w:r>
        <w:rPr>
          <w:rFonts w:ascii="Times New Roman" w:hAnsi="Times New Roman"/>
          <w:sz w:val="24"/>
          <w:szCs w:val="24"/>
          <w:shd w:val="clear" w:color="auto" w:fill="FFFFFF"/>
        </w:rPr>
        <w:t xml:space="preserve">s within the Act (under Titles </w:t>
      </w:r>
      <w:r w:rsidRPr="00510EF1">
        <w:rPr>
          <w:rFonts w:ascii="Times New Roman" w:hAnsi="Times New Roman"/>
          <w:sz w:val="24"/>
          <w:szCs w:val="24"/>
          <w:shd w:val="clear" w:color="auto" w:fill="FFFFFF"/>
        </w:rPr>
        <w:t xml:space="preserve">I and III) make it clear that states are to create English language </w:t>
      </w:r>
      <w:r>
        <w:rPr>
          <w:rFonts w:ascii="Times New Roman" w:hAnsi="Times New Roman"/>
          <w:sz w:val="24"/>
          <w:szCs w:val="24"/>
          <w:shd w:val="clear" w:color="auto" w:fill="FFFFFF"/>
        </w:rPr>
        <w:t xml:space="preserve">proficiency standards, tied to </w:t>
      </w:r>
      <w:r w:rsidRPr="00510EF1">
        <w:rPr>
          <w:rFonts w:ascii="Times New Roman" w:hAnsi="Times New Roman"/>
          <w:sz w:val="24"/>
          <w:szCs w:val="24"/>
          <w:shd w:val="clear" w:color="auto" w:fill="FFFFFF"/>
        </w:rPr>
        <w:t>their academic content standards, as the basis for the d</w:t>
      </w:r>
      <w:r>
        <w:rPr>
          <w:rFonts w:ascii="Times New Roman" w:hAnsi="Times New Roman"/>
          <w:sz w:val="24"/>
          <w:szCs w:val="24"/>
          <w:shd w:val="clear" w:color="auto" w:fill="FFFFFF"/>
        </w:rPr>
        <w:t xml:space="preserve">evelopment of English language </w:t>
      </w:r>
      <w:r w:rsidRPr="00510EF1">
        <w:rPr>
          <w:rFonts w:ascii="Times New Roman" w:hAnsi="Times New Roman"/>
          <w:sz w:val="24"/>
          <w:szCs w:val="24"/>
          <w:shd w:val="clear" w:color="auto" w:fill="FFFFFF"/>
        </w:rPr>
        <w:t>proficiency measures. In addition, English language learner</w:t>
      </w:r>
      <w:r>
        <w:rPr>
          <w:rFonts w:ascii="Times New Roman" w:hAnsi="Times New Roman"/>
          <w:sz w:val="24"/>
          <w:szCs w:val="24"/>
          <w:shd w:val="clear" w:color="auto" w:fill="FFFFFF"/>
        </w:rPr>
        <w:t xml:space="preserve">s in grade levels K-12 must be </w:t>
      </w:r>
      <w:r w:rsidRPr="00510EF1">
        <w:rPr>
          <w:rFonts w:ascii="Times New Roman" w:hAnsi="Times New Roman"/>
          <w:sz w:val="24"/>
          <w:szCs w:val="24"/>
          <w:shd w:val="clear" w:color="auto" w:fill="FFFFFF"/>
        </w:rPr>
        <w:t>assessed annually for their English language proficiency in lis</w:t>
      </w:r>
      <w:r>
        <w:rPr>
          <w:rFonts w:ascii="Times New Roman" w:hAnsi="Times New Roman"/>
          <w:sz w:val="24"/>
          <w:szCs w:val="24"/>
          <w:shd w:val="clear" w:color="auto" w:fill="FFFFFF"/>
        </w:rPr>
        <w:t xml:space="preserve">tening, speaking, </w:t>
      </w:r>
      <w:r w:rsidRPr="00510EF1">
        <w:rPr>
          <w:rFonts w:ascii="Times New Roman" w:hAnsi="Times New Roman"/>
          <w:sz w:val="24"/>
          <w:szCs w:val="24"/>
          <w:shd w:val="clear" w:color="auto" w:fill="FFFFFF"/>
        </w:rPr>
        <w:t xml:space="preserve">reading, and writing. </w:t>
      </w:r>
      <w:proofErr w:type="gramStart"/>
      <w:r w:rsidR="004E4E0F">
        <w:rPr>
          <w:rFonts w:ascii="Times New Roman" w:hAnsi="Times New Roman"/>
          <w:sz w:val="24"/>
          <w:szCs w:val="24"/>
          <w:shd w:val="clear" w:color="auto" w:fill="FFFFFF"/>
        </w:rPr>
        <w:t>(</w:t>
      </w:r>
      <w:proofErr w:type="spellStart"/>
      <w:r w:rsidR="004E4E0F">
        <w:rPr>
          <w:rFonts w:ascii="Times New Roman" w:hAnsi="Times New Roman"/>
          <w:sz w:val="24"/>
          <w:szCs w:val="24"/>
          <w:shd w:val="clear" w:color="auto" w:fill="FFFFFF"/>
        </w:rPr>
        <w:t>Carhill</w:t>
      </w:r>
      <w:proofErr w:type="spellEnd"/>
      <w:r w:rsidRPr="00510EF1">
        <w:rPr>
          <w:rFonts w:ascii="Times New Roman" w:hAnsi="Times New Roman"/>
          <w:sz w:val="24"/>
          <w:szCs w:val="24"/>
          <w:shd w:val="clear" w:color="auto" w:fill="FFFFFF"/>
        </w:rPr>
        <w:t xml:space="preserve"> 2008).</w:t>
      </w:r>
      <w:proofErr w:type="gramEnd"/>
      <w:r w:rsidRPr="00510EF1">
        <w:rPr>
          <w:shd w:val="clear" w:color="auto" w:fill="FFFFFF"/>
        </w:rPr>
        <w:t xml:space="preserve">  </w:t>
      </w:r>
      <w:r w:rsidRPr="00510EF1">
        <w:rPr>
          <w:rFonts w:ascii="Times New Roman" w:hAnsi="Times New Roman"/>
          <w:sz w:val="24"/>
          <w:szCs w:val="24"/>
          <w:shd w:val="clear" w:color="auto" w:fill="FFFFFF"/>
        </w:rPr>
        <w:t xml:space="preserve">Educational policy regarding English language learners in our schools reiterates the </w:t>
      </w:r>
      <w:r>
        <w:rPr>
          <w:rFonts w:ascii="Times New Roman" w:hAnsi="Times New Roman"/>
          <w:sz w:val="24"/>
          <w:szCs w:val="24"/>
          <w:shd w:val="clear" w:color="auto" w:fill="FFFFFF"/>
        </w:rPr>
        <w:t xml:space="preserve">need for school districts, and </w:t>
      </w:r>
      <w:r w:rsidRPr="00510EF1">
        <w:rPr>
          <w:rFonts w:ascii="Times New Roman" w:hAnsi="Times New Roman"/>
          <w:sz w:val="24"/>
          <w:szCs w:val="24"/>
          <w:shd w:val="clear" w:color="auto" w:fill="FFFFFF"/>
        </w:rPr>
        <w:t>schools to comply with the requirements of this federal legislation.</w:t>
      </w:r>
    </w:p>
    <w:p w:rsidR="008F4ED7" w:rsidRDefault="008F4ED7" w:rsidP="00E77182">
      <w:pPr>
        <w:spacing w:after="0" w:line="480" w:lineRule="auto"/>
        <w:rPr>
          <w:rFonts w:ascii="Times New Roman" w:hAnsi="Times New Roman"/>
          <w:sz w:val="24"/>
          <w:szCs w:val="24"/>
          <w:shd w:val="clear" w:color="auto" w:fill="FFFFFF"/>
        </w:rPr>
      </w:pPr>
    </w:p>
    <w:p w:rsidR="008F4ED7" w:rsidRDefault="008F4ED7" w:rsidP="00E77182">
      <w:pPr>
        <w:spacing w:after="0" w:line="480" w:lineRule="auto"/>
        <w:rPr>
          <w:rFonts w:ascii="Times New Roman" w:hAnsi="Times New Roman"/>
          <w:sz w:val="24"/>
          <w:szCs w:val="24"/>
          <w:shd w:val="clear" w:color="auto" w:fill="FFFFFF"/>
        </w:rPr>
      </w:pPr>
    </w:p>
    <w:p w:rsidR="008F4ED7" w:rsidRDefault="008F4ED7" w:rsidP="00E77182">
      <w:pPr>
        <w:spacing w:after="0" w:line="480" w:lineRule="auto"/>
        <w:rPr>
          <w:rFonts w:ascii="Times New Roman" w:hAnsi="Times New Roman"/>
          <w:sz w:val="24"/>
          <w:szCs w:val="24"/>
          <w:shd w:val="clear" w:color="auto" w:fill="FFFFFF"/>
        </w:rPr>
      </w:pPr>
    </w:p>
    <w:p w:rsidR="008F4ED7" w:rsidRDefault="008F4ED7" w:rsidP="00E77182">
      <w:pPr>
        <w:spacing w:after="0" w:line="480" w:lineRule="auto"/>
        <w:rPr>
          <w:rFonts w:ascii="Times New Roman" w:hAnsi="Times New Roman"/>
          <w:sz w:val="24"/>
          <w:szCs w:val="24"/>
          <w:shd w:val="clear" w:color="auto" w:fill="FFFFFF"/>
        </w:rPr>
      </w:pPr>
    </w:p>
    <w:p w:rsidR="008F4ED7" w:rsidRDefault="008F4ED7" w:rsidP="00E77182">
      <w:pPr>
        <w:spacing w:after="0" w:line="480" w:lineRule="auto"/>
        <w:rPr>
          <w:rFonts w:ascii="Times New Roman" w:hAnsi="Times New Roman"/>
          <w:sz w:val="24"/>
          <w:szCs w:val="24"/>
          <w:shd w:val="clear" w:color="auto" w:fill="FFFFFF"/>
        </w:rPr>
      </w:pPr>
    </w:p>
    <w:p w:rsidR="008F4ED7" w:rsidRDefault="008F4ED7" w:rsidP="00E77182">
      <w:pPr>
        <w:spacing w:after="0" w:line="480" w:lineRule="auto"/>
        <w:rPr>
          <w:rFonts w:ascii="Times New Roman" w:hAnsi="Times New Roman"/>
          <w:sz w:val="24"/>
          <w:szCs w:val="24"/>
          <w:shd w:val="clear" w:color="auto" w:fill="FFFFFF"/>
        </w:rPr>
      </w:pPr>
    </w:p>
    <w:p w:rsidR="008F4ED7" w:rsidRDefault="008F4ED7" w:rsidP="00E77182">
      <w:pPr>
        <w:spacing w:after="0" w:line="480" w:lineRule="auto"/>
        <w:rPr>
          <w:rFonts w:ascii="Times New Roman" w:hAnsi="Times New Roman"/>
          <w:sz w:val="24"/>
          <w:szCs w:val="24"/>
          <w:shd w:val="clear" w:color="auto" w:fill="FFFFFF"/>
        </w:rPr>
      </w:pPr>
    </w:p>
    <w:p w:rsidR="008F4ED7" w:rsidRDefault="008F4ED7" w:rsidP="00E77182">
      <w:pPr>
        <w:spacing w:after="0" w:line="480" w:lineRule="auto"/>
        <w:rPr>
          <w:rFonts w:ascii="Times New Roman" w:hAnsi="Times New Roman"/>
          <w:sz w:val="24"/>
          <w:szCs w:val="24"/>
          <w:shd w:val="clear" w:color="auto" w:fill="FFFFFF"/>
        </w:rPr>
      </w:pPr>
    </w:p>
    <w:p w:rsidR="00510EF1" w:rsidRDefault="00510EF1" w:rsidP="008F4ED7">
      <w:pPr>
        <w:spacing w:line="480" w:lineRule="auto"/>
        <w:jc w:val="center"/>
        <w:rPr>
          <w:rFonts w:ascii="Times New Roman" w:hAnsi="Times New Roman"/>
          <w:sz w:val="24"/>
        </w:rPr>
      </w:pPr>
    </w:p>
    <w:p w:rsidR="00510EF1" w:rsidRDefault="00510EF1" w:rsidP="008F4ED7">
      <w:pPr>
        <w:spacing w:line="480" w:lineRule="auto"/>
        <w:jc w:val="center"/>
        <w:rPr>
          <w:rFonts w:ascii="Times New Roman" w:hAnsi="Times New Roman"/>
          <w:sz w:val="24"/>
        </w:rPr>
      </w:pPr>
    </w:p>
    <w:p w:rsidR="004E4E0F" w:rsidRDefault="004E4E0F" w:rsidP="008F4ED7">
      <w:pPr>
        <w:spacing w:line="480" w:lineRule="auto"/>
        <w:jc w:val="center"/>
        <w:rPr>
          <w:rFonts w:ascii="Times New Roman" w:hAnsi="Times New Roman"/>
          <w:sz w:val="24"/>
        </w:rPr>
      </w:pPr>
    </w:p>
    <w:p w:rsidR="004E4E0F" w:rsidRDefault="004E4E0F" w:rsidP="008F4ED7">
      <w:pPr>
        <w:spacing w:line="480" w:lineRule="auto"/>
        <w:jc w:val="center"/>
        <w:rPr>
          <w:rFonts w:ascii="Times New Roman" w:hAnsi="Times New Roman"/>
          <w:sz w:val="24"/>
        </w:rPr>
      </w:pPr>
    </w:p>
    <w:p w:rsidR="004E4E0F" w:rsidRDefault="004E4E0F" w:rsidP="008F4ED7">
      <w:pPr>
        <w:spacing w:line="480" w:lineRule="auto"/>
        <w:jc w:val="center"/>
        <w:rPr>
          <w:rFonts w:ascii="Times New Roman" w:hAnsi="Times New Roman"/>
          <w:sz w:val="24"/>
        </w:rPr>
      </w:pPr>
    </w:p>
    <w:p w:rsidR="00441416" w:rsidRDefault="00441416" w:rsidP="00441416">
      <w:pPr>
        <w:spacing w:line="480" w:lineRule="auto"/>
        <w:jc w:val="center"/>
        <w:rPr>
          <w:rFonts w:ascii="Times New Roman" w:hAnsi="Times New Roman"/>
          <w:sz w:val="24"/>
        </w:rPr>
      </w:pPr>
      <w:r>
        <w:rPr>
          <w:rFonts w:ascii="Times New Roman" w:hAnsi="Times New Roman"/>
          <w:sz w:val="24"/>
        </w:rPr>
        <w:lastRenderedPageBreak/>
        <w:t>References</w:t>
      </w:r>
    </w:p>
    <w:p w:rsidR="00441416" w:rsidRDefault="00441416" w:rsidP="00441416">
      <w:pPr>
        <w:spacing w:after="0" w:line="480" w:lineRule="auto"/>
        <w:ind w:left="1000" w:hanging="1000"/>
      </w:pPr>
      <w:proofErr w:type="gramStart"/>
      <w:r>
        <w:rPr>
          <w:rFonts w:ascii="Times New Roman" w:hAnsi="Times New Roman"/>
          <w:sz w:val="24"/>
        </w:rPr>
        <w:t>Arcola School District.</w:t>
      </w:r>
      <w:proofErr w:type="gramEnd"/>
      <w:r>
        <w:rPr>
          <w:rFonts w:ascii="Times New Roman" w:hAnsi="Times New Roman"/>
          <w:sz w:val="24"/>
        </w:rPr>
        <w:t xml:space="preserve"> (2014). Judicial precedent court cases related to English language learners. Retrieved June 16, 2014, from </w:t>
      </w:r>
      <w:hyperlink r:id="rId20" w:history="1">
        <w:r w:rsidRPr="0011407A">
          <w:rPr>
            <w:rStyle w:val="Hyperlink"/>
            <w:rFonts w:ascii="Times New Roman" w:hAnsi="Times New Roman"/>
            <w:sz w:val="24"/>
          </w:rPr>
          <w:t>http://www.arcola.k12.il.us/new%20site/ELL%20Links/Judicial_Precedent_and_ELLs_August_2009.pdf</w:t>
        </w:r>
      </w:hyperlink>
      <w:r>
        <w:rPr>
          <w:rFonts w:ascii="Times New Roman" w:hAnsi="Times New Roman"/>
          <w:sz w:val="24"/>
        </w:rPr>
        <w:t xml:space="preserve"> </w:t>
      </w:r>
    </w:p>
    <w:p w:rsidR="00441416" w:rsidRDefault="00441416" w:rsidP="00441416">
      <w:pPr>
        <w:spacing w:after="0" w:line="480" w:lineRule="auto"/>
        <w:ind w:left="1000" w:hanging="1000"/>
      </w:pPr>
      <w:r>
        <w:rPr>
          <w:rFonts w:ascii="Times New Roman" w:hAnsi="Times New Roman"/>
          <w:sz w:val="24"/>
        </w:rPr>
        <w:t xml:space="preserve">Braun, B. (2010). </w:t>
      </w:r>
      <w:proofErr w:type="gramStart"/>
      <w:r>
        <w:rPr>
          <w:rFonts w:ascii="Times New Roman" w:hAnsi="Times New Roman"/>
          <w:i/>
          <w:sz w:val="24"/>
        </w:rPr>
        <w:t>Illinois School Law Survey</w:t>
      </w:r>
      <w:r>
        <w:rPr>
          <w:rFonts w:ascii="Times New Roman" w:hAnsi="Times New Roman"/>
          <w:sz w:val="24"/>
        </w:rPr>
        <w:t>.</w:t>
      </w:r>
      <w:proofErr w:type="gramEnd"/>
      <w:r>
        <w:rPr>
          <w:rFonts w:ascii="Times New Roman" w:hAnsi="Times New Roman"/>
          <w:sz w:val="24"/>
        </w:rPr>
        <w:t xml:space="preserve"> Springfield, IL: Illinois Association of School Boards.</w:t>
      </w:r>
    </w:p>
    <w:p w:rsidR="00441416" w:rsidRDefault="00441416" w:rsidP="00441416">
      <w:pPr>
        <w:spacing w:after="0" w:line="480" w:lineRule="auto"/>
        <w:ind w:left="1000" w:hanging="1000"/>
      </w:pPr>
      <w:proofErr w:type="spellStart"/>
      <w:r>
        <w:rPr>
          <w:rFonts w:ascii="Times New Roman" w:hAnsi="Times New Roman"/>
          <w:sz w:val="24"/>
        </w:rPr>
        <w:t>Carhill</w:t>
      </w:r>
      <w:proofErr w:type="spellEnd"/>
      <w:r>
        <w:rPr>
          <w:rFonts w:ascii="Times New Roman" w:hAnsi="Times New Roman"/>
          <w:sz w:val="24"/>
        </w:rPr>
        <w:t xml:space="preserve">, A. (2008). </w:t>
      </w:r>
      <w:proofErr w:type="gramStart"/>
      <w:r>
        <w:rPr>
          <w:rFonts w:ascii="Times New Roman" w:hAnsi="Times New Roman"/>
          <w:sz w:val="24"/>
        </w:rPr>
        <w:t>Explaining English language proficiency among adolescent immigrant students.</w:t>
      </w:r>
      <w:proofErr w:type="gramEnd"/>
      <w:r>
        <w:rPr>
          <w:rFonts w:ascii="Times New Roman" w:hAnsi="Times New Roman"/>
          <w:sz w:val="24"/>
        </w:rPr>
        <w:t xml:space="preserve"> </w:t>
      </w:r>
      <w:r>
        <w:rPr>
          <w:rFonts w:ascii="Times New Roman" w:hAnsi="Times New Roman"/>
          <w:i/>
          <w:sz w:val="24"/>
        </w:rPr>
        <w:t>American Educational Research Journal,</w:t>
      </w:r>
      <w:r>
        <w:rPr>
          <w:rFonts w:ascii="Times New Roman" w:hAnsi="Times New Roman"/>
          <w:sz w:val="24"/>
        </w:rPr>
        <w:t xml:space="preserve"> </w:t>
      </w:r>
      <w:r>
        <w:rPr>
          <w:rFonts w:ascii="Times New Roman" w:hAnsi="Times New Roman"/>
          <w:i/>
          <w:sz w:val="24"/>
        </w:rPr>
        <w:t>45</w:t>
      </w:r>
      <w:r>
        <w:rPr>
          <w:rFonts w:ascii="Times New Roman" w:hAnsi="Times New Roman"/>
          <w:sz w:val="24"/>
        </w:rPr>
        <w:t xml:space="preserve">(4), 1155-1179. Retrieved June 16, 2014, from </w:t>
      </w:r>
      <w:hyperlink r:id="rId21" w:history="1">
        <w:r w:rsidRPr="0011407A">
          <w:rPr>
            <w:rStyle w:val="Hyperlink"/>
            <w:rFonts w:ascii="Times New Roman" w:hAnsi="Times New Roman"/>
            <w:sz w:val="24"/>
          </w:rPr>
          <w:t>http://www.isbe.net/bilingual/pdfs/elps_framework.pdf</w:t>
        </w:r>
      </w:hyperlink>
      <w:r>
        <w:rPr>
          <w:rFonts w:ascii="Times New Roman" w:hAnsi="Times New Roman"/>
          <w:sz w:val="24"/>
        </w:rPr>
        <w:t xml:space="preserve"> </w:t>
      </w:r>
    </w:p>
    <w:p w:rsidR="00441416" w:rsidRDefault="00441416" w:rsidP="00441416">
      <w:pPr>
        <w:spacing w:after="0" w:line="480" w:lineRule="auto"/>
        <w:ind w:left="1000" w:hanging="1000"/>
      </w:pPr>
      <w:proofErr w:type="gramStart"/>
      <w:r>
        <w:rPr>
          <w:rFonts w:ascii="Times New Roman" w:hAnsi="Times New Roman"/>
          <w:sz w:val="24"/>
        </w:rPr>
        <w:t>Cornell University Law School.</w:t>
      </w:r>
      <w:proofErr w:type="gramEnd"/>
      <w:r>
        <w:rPr>
          <w:rFonts w:ascii="Times New Roman" w:hAnsi="Times New Roman"/>
          <w:sz w:val="24"/>
        </w:rPr>
        <w:t xml:space="preserve"> </w:t>
      </w:r>
      <w:proofErr w:type="gramStart"/>
      <w:r>
        <w:rPr>
          <w:rFonts w:ascii="Times New Roman" w:hAnsi="Times New Roman"/>
          <w:sz w:val="24"/>
        </w:rPr>
        <w:t>(2014). Keyes v. School District No. 1, Denver, Colorado.</w:t>
      </w:r>
      <w:proofErr w:type="gramEnd"/>
      <w:r>
        <w:rPr>
          <w:rFonts w:ascii="Times New Roman" w:hAnsi="Times New Roman"/>
          <w:sz w:val="24"/>
        </w:rPr>
        <w:t xml:space="preserve"> Retrieved June 17, 2014, from </w:t>
      </w:r>
      <w:hyperlink r:id="rId22" w:history="1">
        <w:r w:rsidRPr="0011407A">
          <w:rPr>
            <w:rStyle w:val="Hyperlink"/>
            <w:rFonts w:ascii="Times New Roman" w:hAnsi="Times New Roman"/>
            <w:sz w:val="24"/>
          </w:rPr>
          <w:t>http://www.law.cornell.edu/supremecourt/text/413/189</w:t>
        </w:r>
      </w:hyperlink>
      <w:r>
        <w:rPr>
          <w:rFonts w:ascii="Times New Roman" w:hAnsi="Times New Roman"/>
          <w:sz w:val="24"/>
        </w:rPr>
        <w:t xml:space="preserve"> </w:t>
      </w:r>
    </w:p>
    <w:p w:rsidR="00441416" w:rsidRDefault="00441416" w:rsidP="00441416">
      <w:pPr>
        <w:spacing w:after="0" w:line="480" w:lineRule="auto"/>
        <w:ind w:left="1000" w:hanging="1000"/>
      </w:pPr>
      <w:proofErr w:type="gramStart"/>
      <w:r>
        <w:rPr>
          <w:rFonts w:ascii="Times New Roman" w:hAnsi="Times New Roman"/>
          <w:sz w:val="24"/>
        </w:rPr>
        <w:t>Cyber Drive Illinois.</w:t>
      </w:r>
      <w:proofErr w:type="gramEnd"/>
      <w:r>
        <w:rPr>
          <w:rFonts w:ascii="Times New Roman" w:hAnsi="Times New Roman"/>
          <w:sz w:val="24"/>
        </w:rPr>
        <w:t xml:space="preserve"> </w:t>
      </w:r>
      <w:proofErr w:type="gramStart"/>
      <w:r>
        <w:rPr>
          <w:rFonts w:ascii="Times New Roman" w:hAnsi="Times New Roman"/>
          <w:sz w:val="24"/>
        </w:rPr>
        <w:t>(2011). Catalog item for 23 IL ADC 1.88 annual measurable achievement objectives for English language learners.</w:t>
      </w:r>
      <w:proofErr w:type="gramEnd"/>
      <w:r>
        <w:rPr>
          <w:rFonts w:ascii="Times New Roman" w:hAnsi="Times New Roman"/>
          <w:sz w:val="24"/>
        </w:rPr>
        <w:t xml:space="preserve"> Retrieved June 16, 2014, from </w:t>
      </w:r>
      <w:hyperlink r:id="rId23" w:history="1">
        <w:r w:rsidRPr="0011407A">
          <w:rPr>
            <w:rStyle w:val="Hyperlink"/>
            <w:rFonts w:ascii="Times New Roman" w:hAnsi="Times New Roman"/>
            <w:sz w:val="24"/>
          </w:rPr>
          <w:t>http://www.ecs.org/ecs/ecscat.nsf/e95b90059b123092862569ce00617257/8765bf1b432978bd8725781b006068fd?OpenDocument</w:t>
        </w:r>
      </w:hyperlink>
      <w:r>
        <w:rPr>
          <w:rFonts w:ascii="Times New Roman" w:hAnsi="Times New Roman"/>
          <w:sz w:val="24"/>
        </w:rPr>
        <w:t xml:space="preserve"> </w:t>
      </w:r>
    </w:p>
    <w:p w:rsidR="00441416" w:rsidRDefault="00441416" w:rsidP="00441416">
      <w:pPr>
        <w:spacing w:after="0" w:line="480" w:lineRule="auto"/>
        <w:ind w:left="1000" w:hanging="1000"/>
      </w:pPr>
      <w:proofErr w:type="gramStart"/>
      <w:r>
        <w:rPr>
          <w:rFonts w:ascii="Times New Roman" w:hAnsi="Times New Roman"/>
          <w:sz w:val="24"/>
        </w:rPr>
        <w:t>Education commission of the states.</w:t>
      </w:r>
      <w:proofErr w:type="gramEnd"/>
      <w:r>
        <w:rPr>
          <w:rFonts w:ascii="Times New Roman" w:hAnsi="Times New Roman"/>
          <w:sz w:val="24"/>
        </w:rPr>
        <w:t xml:space="preserve"> (2014). ECS Education Policy Issue Site: English Language Learner/Bilingual. Retrieved June 16, 2014, from </w:t>
      </w:r>
      <w:hyperlink r:id="rId24" w:history="1">
        <w:r w:rsidRPr="0011407A">
          <w:rPr>
            <w:rStyle w:val="Hyperlink"/>
            <w:rFonts w:ascii="Times New Roman" w:hAnsi="Times New Roman"/>
            <w:sz w:val="24"/>
          </w:rPr>
          <w:t>http://www.ecs.org/html/issue.asp?issueID=16</w:t>
        </w:r>
      </w:hyperlink>
      <w:r>
        <w:rPr>
          <w:rFonts w:ascii="Times New Roman" w:hAnsi="Times New Roman"/>
          <w:sz w:val="24"/>
        </w:rPr>
        <w:t xml:space="preserve"> </w:t>
      </w:r>
    </w:p>
    <w:p w:rsidR="00441416" w:rsidRDefault="00441416" w:rsidP="00441416">
      <w:pPr>
        <w:spacing w:after="0" w:line="480" w:lineRule="auto"/>
        <w:ind w:left="1000" w:hanging="1000"/>
      </w:pPr>
      <w:proofErr w:type="gramStart"/>
      <w:r>
        <w:rPr>
          <w:rFonts w:ascii="Times New Roman" w:hAnsi="Times New Roman"/>
          <w:sz w:val="24"/>
        </w:rPr>
        <w:t>The Glossary of Education Reform.</w:t>
      </w:r>
      <w:proofErr w:type="gramEnd"/>
      <w:r>
        <w:rPr>
          <w:rFonts w:ascii="Times New Roman" w:hAnsi="Times New Roman"/>
          <w:sz w:val="24"/>
        </w:rPr>
        <w:t xml:space="preserve"> (2013, August 29). </w:t>
      </w:r>
      <w:proofErr w:type="gramStart"/>
      <w:r>
        <w:rPr>
          <w:rFonts w:ascii="Times New Roman" w:hAnsi="Times New Roman"/>
          <w:sz w:val="24"/>
        </w:rPr>
        <w:t>English-language learner definition.</w:t>
      </w:r>
      <w:proofErr w:type="gramEnd"/>
      <w:r>
        <w:rPr>
          <w:rFonts w:ascii="Times New Roman" w:hAnsi="Times New Roman"/>
          <w:sz w:val="24"/>
        </w:rPr>
        <w:t xml:space="preserve"> Retrieved June 16, 2014, from </w:t>
      </w:r>
      <w:hyperlink r:id="rId25" w:history="1">
        <w:r w:rsidRPr="0011407A">
          <w:rPr>
            <w:rStyle w:val="Hyperlink"/>
            <w:rFonts w:ascii="Times New Roman" w:hAnsi="Times New Roman"/>
            <w:sz w:val="24"/>
          </w:rPr>
          <w:t>http://edglossary.org/english-language-learner/</w:t>
        </w:r>
      </w:hyperlink>
      <w:r>
        <w:rPr>
          <w:rFonts w:ascii="Times New Roman" w:hAnsi="Times New Roman"/>
          <w:sz w:val="24"/>
        </w:rPr>
        <w:t xml:space="preserve"> </w:t>
      </w:r>
    </w:p>
    <w:p w:rsidR="00441416" w:rsidRDefault="00441416" w:rsidP="00441416">
      <w:pPr>
        <w:spacing w:after="0" w:line="480" w:lineRule="auto"/>
        <w:ind w:left="1000" w:hanging="1000"/>
      </w:pPr>
      <w:proofErr w:type="gramStart"/>
      <w:r>
        <w:rPr>
          <w:rFonts w:ascii="Times New Roman" w:hAnsi="Times New Roman"/>
          <w:sz w:val="24"/>
        </w:rPr>
        <w:t>Government Accountability Office.</w:t>
      </w:r>
      <w:proofErr w:type="gramEnd"/>
      <w:r>
        <w:rPr>
          <w:rFonts w:ascii="Times New Roman" w:hAnsi="Times New Roman"/>
          <w:sz w:val="24"/>
        </w:rPr>
        <w:t xml:space="preserve"> </w:t>
      </w:r>
      <w:proofErr w:type="gramStart"/>
      <w:r>
        <w:rPr>
          <w:rFonts w:ascii="Times New Roman" w:hAnsi="Times New Roman"/>
          <w:sz w:val="24"/>
        </w:rPr>
        <w:t>(2001, February).</w:t>
      </w:r>
      <w:proofErr w:type="gramEnd"/>
      <w:r>
        <w:rPr>
          <w:rFonts w:ascii="Times New Roman" w:hAnsi="Times New Roman"/>
          <w:sz w:val="24"/>
        </w:rPr>
        <w:t xml:space="preserve"> </w:t>
      </w:r>
      <w:proofErr w:type="gramStart"/>
      <w:r>
        <w:rPr>
          <w:rFonts w:ascii="Times New Roman" w:hAnsi="Times New Roman"/>
          <w:sz w:val="24"/>
        </w:rPr>
        <w:t>U.S. government accountability office (U.S. GAO).</w:t>
      </w:r>
      <w:proofErr w:type="gramEnd"/>
      <w:r>
        <w:rPr>
          <w:rFonts w:ascii="Times New Roman" w:hAnsi="Times New Roman"/>
          <w:sz w:val="24"/>
        </w:rPr>
        <w:t xml:space="preserve"> Retrieved June 17, 2014, from </w:t>
      </w:r>
      <w:hyperlink r:id="rId26" w:history="1">
        <w:r w:rsidRPr="0011407A">
          <w:rPr>
            <w:rStyle w:val="Hyperlink"/>
            <w:rFonts w:ascii="Times New Roman" w:hAnsi="Times New Roman"/>
            <w:sz w:val="24"/>
          </w:rPr>
          <w:t>http://www.gao.gov/</w:t>
        </w:r>
      </w:hyperlink>
      <w:r>
        <w:rPr>
          <w:rFonts w:ascii="Times New Roman" w:hAnsi="Times New Roman"/>
          <w:sz w:val="24"/>
        </w:rPr>
        <w:t xml:space="preserve"> </w:t>
      </w:r>
    </w:p>
    <w:p w:rsidR="00441416" w:rsidRDefault="00441416" w:rsidP="00441416">
      <w:pPr>
        <w:spacing w:after="0" w:line="480" w:lineRule="auto"/>
        <w:ind w:left="1000" w:hanging="1000"/>
      </w:pPr>
      <w:r>
        <w:rPr>
          <w:rFonts w:ascii="Times New Roman" w:hAnsi="Times New Roman"/>
          <w:sz w:val="24"/>
        </w:rPr>
        <w:lastRenderedPageBreak/>
        <w:t xml:space="preserve">Illinois State Board of Education, 1. (2011). Illinois state rules governing programs for English language learners. </w:t>
      </w:r>
      <w:proofErr w:type="gramStart"/>
      <w:r>
        <w:rPr>
          <w:rFonts w:ascii="Times New Roman" w:hAnsi="Times New Roman"/>
          <w:i/>
          <w:sz w:val="24"/>
        </w:rPr>
        <w:t>ENGLISH LANGUAGE LEARNERS (ELLS)</w:t>
      </w:r>
      <w:r>
        <w:rPr>
          <w:rFonts w:ascii="Times New Roman" w:hAnsi="Times New Roman"/>
          <w:sz w:val="24"/>
        </w:rPr>
        <w:t>.</w:t>
      </w:r>
      <w:proofErr w:type="gramEnd"/>
      <w:r>
        <w:rPr>
          <w:rFonts w:ascii="Times New Roman" w:hAnsi="Times New Roman"/>
          <w:sz w:val="24"/>
        </w:rPr>
        <w:t xml:space="preserve"> Retrieved June 16, 2014, from </w:t>
      </w:r>
      <w:hyperlink r:id="rId27" w:history="1">
        <w:r w:rsidRPr="0011407A">
          <w:rPr>
            <w:rStyle w:val="Hyperlink"/>
            <w:rFonts w:ascii="Times New Roman" w:hAnsi="Times New Roman"/>
            <w:sz w:val="24"/>
          </w:rPr>
          <w:t>http://www.isbe.net/bilingual/conf/2011/IL_school_code_Robinson.pdf</w:t>
        </w:r>
      </w:hyperlink>
      <w:r>
        <w:rPr>
          <w:rFonts w:ascii="Times New Roman" w:hAnsi="Times New Roman"/>
          <w:sz w:val="24"/>
        </w:rPr>
        <w:t xml:space="preserve"> </w:t>
      </w:r>
    </w:p>
    <w:p w:rsidR="00441416" w:rsidRDefault="00441416" w:rsidP="00441416">
      <w:pPr>
        <w:spacing w:after="0" w:line="480" w:lineRule="auto"/>
        <w:ind w:left="1000" w:hanging="1000"/>
      </w:pPr>
      <w:proofErr w:type="gramStart"/>
      <w:r>
        <w:rPr>
          <w:rFonts w:ascii="Times New Roman" w:hAnsi="Times New Roman"/>
          <w:sz w:val="24"/>
        </w:rPr>
        <w:t>Johnson, M. (2014).</w:t>
      </w:r>
      <w:proofErr w:type="gramEnd"/>
      <w:r>
        <w:rPr>
          <w:rFonts w:ascii="Times New Roman" w:hAnsi="Times New Roman"/>
          <w:sz w:val="24"/>
        </w:rPr>
        <w:t xml:space="preserve"> 23 Illinois administrative code 1. </w:t>
      </w:r>
      <w:r>
        <w:rPr>
          <w:rFonts w:ascii="Times New Roman" w:hAnsi="Times New Roman"/>
          <w:i/>
          <w:sz w:val="24"/>
        </w:rPr>
        <w:t>Illinois State Board of Education</w:t>
      </w:r>
      <w:r>
        <w:rPr>
          <w:rFonts w:ascii="Times New Roman" w:hAnsi="Times New Roman"/>
          <w:sz w:val="24"/>
        </w:rPr>
        <w:t xml:space="preserve">. Retrieved June 16, 2014, from </w:t>
      </w:r>
      <w:hyperlink r:id="rId28" w:history="1">
        <w:r w:rsidRPr="0011407A">
          <w:rPr>
            <w:rStyle w:val="Hyperlink"/>
            <w:rFonts w:ascii="Times New Roman" w:hAnsi="Times New Roman"/>
            <w:sz w:val="24"/>
          </w:rPr>
          <w:t>http://www.isbe.net/rules/archive/pdfs/oneark.pdf</w:t>
        </w:r>
      </w:hyperlink>
      <w:r>
        <w:rPr>
          <w:rFonts w:ascii="Times New Roman" w:hAnsi="Times New Roman"/>
          <w:sz w:val="24"/>
        </w:rPr>
        <w:t xml:space="preserve"> </w:t>
      </w:r>
    </w:p>
    <w:p w:rsidR="00441416" w:rsidRDefault="00441416" w:rsidP="00441416">
      <w:pPr>
        <w:spacing w:after="0" w:line="480" w:lineRule="auto"/>
        <w:ind w:left="1000" w:hanging="1000"/>
      </w:pPr>
      <w:proofErr w:type="gramStart"/>
      <w:r>
        <w:rPr>
          <w:rFonts w:ascii="Times New Roman" w:hAnsi="Times New Roman"/>
          <w:sz w:val="24"/>
        </w:rPr>
        <w:t>Joint Committee on Administrative Rules.</w:t>
      </w:r>
      <w:proofErr w:type="gramEnd"/>
      <w:r>
        <w:rPr>
          <w:rFonts w:ascii="Times New Roman" w:hAnsi="Times New Roman"/>
          <w:sz w:val="24"/>
        </w:rPr>
        <w:t xml:space="preserve"> </w:t>
      </w:r>
      <w:proofErr w:type="gramStart"/>
      <w:r>
        <w:rPr>
          <w:rFonts w:ascii="Times New Roman" w:hAnsi="Times New Roman"/>
          <w:sz w:val="24"/>
        </w:rPr>
        <w:t>(2011). Administrative code.</w:t>
      </w:r>
      <w:proofErr w:type="gramEnd"/>
      <w:r>
        <w:rPr>
          <w:rFonts w:ascii="Times New Roman" w:hAnsi="Times New Roman"/>
          <w:sz w:val="24"/>
        </w:rPr>
        <w:t xml:space="preserve"> Retrieved June 16, 2014, from </w:t>
      </w:r>
      <w:hyperlink r:id="rId29" w:history="1">
        <w:r w:rsidRPr="0011407A">
          <w:rPr>
            <w:rStyle w:val="Hyperlink"/>
            <w:rFonts w:ascii="Times New Roman" w:hAnsi="Times New Roman"/>
            <w:sz w:val="24"/>
          </w:rPr>
          <w:t>http://www.ilga.gov/commission/jcar/admincode/023/023002350A00100R.html</w:t>
        </w:r>
      </w:hyperlink>
      <w:r>
        <w:rPr>
          <w:rFonts w:ascii="Times New Roman" w:hAnsi="Times New Roman"/>
          <w:sz w:val="24"/>
        </w:rPr>
        <w:t xml:space="preserve"> </w:t>
      </w:r>
    </w:p>
    <w:p w:rsidR="00441416" w:rsidRDefault="00441416" w:rsidP="00441416">
      <w:pPr>
        <w:spacing w:after="0" w:line="480" w:lineRule="auto"/>
        <w:ind w:left="1000" w:hanging="1000"/>
      </w:pPr>
      <w:proofErr w:type="spellStart"/>
      <w:proofErr w:type="gramStart"/>
      <w:r>
        <w:rPr>
          <w:rFonts w:ascii="Times New Roman" w:hAnsi="Times New Roman"/>
          <w:sz w:val="24"/>
        </w:rPr>
        <w:t>MoraModules</w:t>
      </w:r>
      <w:proofErr w:type="spellEnd"/>
      <w:r>
        <w:rPr>
          <w:rFonts w:ascii="Times New Roman" w:hAnsi="Times New Roman"/>
          <w:sz w:val="24"/>
        </w:rPr>
        <w:t>.</w:t>
      </w:r>
      <w:proofErr w:type="gramEnd"/>
      <w:r>
        <w:rPr>
          <w:rFonts w:ascii="Times New Roman" w:hAnsi="Times New Roman"/>
          <w:sz w:val="24"/>
        </w:rPr>
        <w:t xml:space="preserve"> (2014, March). </w:t>
      </w:r>
      <w:proofErr w:type="gramStart"/>
      <w:r>
        <w:rPr>
          <w:rFonts w:ascii="Times New Roman" w:hAnsi="Times New Roman"/>
          <w:sz w:val="24"/>
        </w:rPr>
        <w:t>Legal history of bilingual education.</w:t>
      </w:r>
      <w:proofErr w:type="gramEnd"/>
      <w:r>
        <w:rPr>
          <w:rFonts w:ascii="Times New Roman" w:hAnsi="Times New Roman"/>
          <w:sz w:val="24"/>
        </w:rPr>
        <w:t xml:space="preserve"> Retrieved June 17, 2014, from </w:t>
      </w:r>
      <w:hyperlink r:id="rId30" w:history="1">
        <w:r w:rsidRPr="0011407A">
          <w:rPr>
            <w:rStyle w:val="Hyperlink"/>
            <w:rFonts w:ascii="Times New Roman" w:hAnsi="Times New Roman"/>
            <w:sz w:val="24"/>
          </w:rPr>
          <w:t>http://moramodules.com/Pages/HistoryBE.htm</w:t>
        </w:r>
      </w:hyperlink>
      <w:r>
        <w:rPr>
          <w:rFonts w:ascii="Times New Roman" w:hAnsi="Times New Roman"/>
          <w:sz w:val="24"/>
        </w:rPr>
        <w:t xml:space="preserve"> </w:t>
      </w:r>
    </w:p>
    <w:p w:rsidR="00441416" w:rsidRDefault="00441416" w:rsidP="00441416">
      <w:pPr>
        <w:spacing w:after="0" w:line="480" w:lineRule="auto"/>
        <w:ind w:left="1000" w:hanging="1000"/>
      </w:pPr>
      <w:proofErr w:type="gramStart"/>
      <w:r>
        <w:rPr>
          <w:rFonts w:ascii="Times New Roman" w:hAnsi="Times New Roman"/>
          <w:sz w:val="24"/>
        </w:rPr>
        <w:t>National Clearinghouse for English Language Acquisition.</w:t>
      </w:r>
      <w:proofErr w:type="gramEnd"/>
      <w:r>
        <w:rPr>
          <w:rFonts w:ascii="Times New Roman" w:hAnsi="Times New Roman"/>
          <w:sz w:val="24"/>
        </w:rPr>
        <w:t xml:space="preserve"> </w:t>
      </w:r>
      <w:proofErr w:type="gramStart"/>
      <w:r>
        <w:rPr>
          <w:rFonts w:ascii="Times New Roman" w:hAnsi="Times New Roman"/>
          <w:sz w:val="24"/>
        </w:rPr>
        <w:t>(2011). Data &amp; demographics.</w:t>
      </w:r>
      <w:proofErr w:type="gramEnd"/>
      <w:r>
        <w:rPr>
          <w:rFonts w:ascii="Times New Roman" w:hAnsi="Times New Roman"/>
          <w:sz w:val="24"/>
        </w:rPr>
        <w:t xml:space="preserve"> Retrieved June 17, 2014, from </w:t>
      </w:r>
      <w:hyperlink r:id="rId31" w:history="1">
        <w:r w:rsidRPr="0011407A">
          <w:rPr>
            <w:rStyle w:val="Hyperlink"/>
            <w:rFonts w:ascii="Times New Roman" w:hAnsi="Times New Roman"/>
            <w:sz w:val="24"/>
          </w:rPr>
          <w:t>http://www.ncela.us/data</w:t>
        </w:r>
      </w:hyperlink>
      <w:r>
        <w:rPr>
          <w:rFonts w:ascii="Times New Roman" w:hAnsi="Times New Roman"/>
          <w:sz w:val="24"/>
        </w:rPr>
        <w:t xml:space="preserve"> </w:t>
      </w:r>
    </w:p>
    <w:p w:rsidR="00441416" w:rsidRDefault="00441416" w:rsidP="00441416">
      <w:pPr>
        <w:spacing w:after="0" w:line="480" w:lineRule="auto"/>
        <w:ind w:left="1000" w:hanging="1000"/>
      </w:pPr>
      <w:proofErr w:type="spellStart"/>
      <w:r>
        <w:rPr>
          <w:rFonts w:ascii="Times New Roman" w:hAnsi="Times New Roman"/>
          <w:sz w:val="24"/>
        </w:rPr>
        <w:t>Scharf</w:t>
      </w:r>
      <w:proofErr w:type="spellEnd"/>
      <w:r>
        <w:rPr>
          <w:rFonts w:ascii="Times New Roman" w:hAnsi="Times New Roman"/>
          <w:sz w:val="24"/>
        </w:rPr>
        <w:t xml:space="preserve">, T. L. (1986). </w:t>
      </w:r>
      <w:proofErr w:type="gramStart"/>
      <w:r>
        <w:rPr>
          <w:rFonts w:ascii="Times New Roman" w:hAnsi="Times New Roman"/>
          <w:sz w:val="24"/>
        </w:rPr>
        <w:t>The Lemon Grove incident.</w:t>
      </w:r>
      <w:proofErr w:type="gramEnd"/>
      <w:r>
        <w:rPr>
          <w:rFonts w:ascii="Times New Roman" w:hAnsi="Times New Roman"/>
          <w:sz w:val="24"/>
        </w:rPr>
        <w:t xml:space="preserve"> </w:t>
      </w:r>
      <w:proofErr w:type="gramStart"/>
      <w:r>
        <w:rPr>
          <w:rFonts w:ascii="Times New Roman" w:hAnsi="Times New Roman"/>
          <w:i/>
          <w:sz w:val="24"/>
        </w:rPr>
        <w:t>The Journal of San Diego History,</w:t>
      </w:r>
      <w:r>
        <w:rPr>
          <w:rFonts w:ascii="Times New Roman" w:hAnsi="Times New Roman"/>
          <w:sz w:val="24"/>
        </w:rPr>
        <w:t xml:space="preserve"> </w:t>
      </w:r>
      <w:r>
        <w:rPr>
          <w:rFonts w:ascii="Times New Roman" w:hAnsi="Times New Roman"/>
          <w:i/>
          <w:sz w:val="24"/>
        </w:rPr>
        <w:t>32</w:t>
      </w:r>
      <w:r>
        <w:rPr>
          <w:rFonts w:ascii="Times New Roman" w:hAnsi="Times New Roman"/>
          <w:sz w:val="24"/>
        </w:rPr>
        <w:t>(2).</w:t>
      </w:r>
      <w:proofErr w:type="gramEnd"/>
      <w:r>
        <w:rPr>
          <w:rFonts w:ascii="Times New Roman" w:hAnsi="Times New Roman"/>
          <w:sz w:val="24"/>
        </w:rPr>
        <w:t xml:space="preserve"> Retrieved June 17, 2014, from </w:t>
      </w:r>
      <w:hyperlink r:id="rId32" w:history="1">
        <w:r w:rsidRPr="0011407A">
          <w:rPr>
            <w:rStyle w:val="Hyperlink"/>
            <w:rFonts w:ascii="Times New Roman" w:hAnsi="Times New Roman"/>
            <w:sz w:val="24"/>
          </w:rPr>
          <w:t>http://www.sandiegohistory.org/journal/86spring/lemongrove.htm</w:t>
        </w:r>
      </w:hyperlink>
      <w:r>
        <w:rPr>
          <w:rFonts w:ascii="Times New Roman" w:hAnsi="Times New Roman"/>
          <w:sz w:val="24"/>
        </w:rPr>
        <w:t xml:space="preserve"> </w:t>
      </w:r>
    </w:p>
    <w:p w:rsidR="00441416" w:rsidRDefault="00441416" w:rsidP="00441416">
      <w:pPr>
        <w:spacing w:after="0" w:line="480" w:lineRule="auto"/>
        <w:ind w:left="1000" w:hanging="1000"/>
      </w:pPr>
      <w:r>
        <w:rPr>
          <w:rFonts w:ascii="Times New Roman" w:hAnsi="Times New Roman"/>
          <w:sz w:val="24"/>
        </w:rPr>
        <w:t xml:space="preserve">United States. </w:t>
      </w:r>
      <w:proofErr w:type="gramStart"/>
      <w:r>
        <w:rPr>
          <w:rFonts w:ascii="Times New Roman" w:hAnsi="Times New Roman"/>
          <w:sz w:val="24"/>
        </w:rPr>
        <w:t>National Park Service.</w:t>
      </w:r>
      <w:proofErr w:type="gramEnd"/>
      <w:r>
        <w:rPr>
          <w:rFonts w:ascii="Times New Roman" w:hAnsi="Times New Roman"/>
          <w:sz w:val="24"/>
        </w:rPr>
        <w:t xml:space="preserve"> (2014, May 19). </w:t>
      </w:r>
      <w:proofErr w:type="gramStart"/>
      <w:r>
        <w:rPr>
          <w:rFonts w:ascii="Times New Roman" w:hAnsi="Times New Roman"/>
          <w:sz w:val="24"/>
        </w:rPr>
        <w:t>Brown v. Board of Education National Historic Site (U.S. National Park Service).</w:t>
      </w:r>
      <w:proofErr w:type="gramEnd"/>
      <w:r>
        <w:rPr>
          <w:rFonts w:ascii="Times New Roman" w:hAnsi="Times New Roman"/>
          <w:sz w:val="24"/>
        </w:rPr>
        <w:t xml:space="preserve"> Retrieved June 17, 2014, from </w:t>
      </w:r>
      <w:hyperlink r:id="rId33" w:history="1">
        <w:r w:rsidRPr="0011407A">
          <w:rPr>
            <w:rStyle w:val="Hyperlink"/>
            <w:rFonts w:ascii="Times New Roman" w:hAnsi="Times New Roman"/>
            <w:sz w:val="24"/>
          </w:rPr>
          <w:t>http://www.nps.gov/brvb/index.htm</w:t>
        </w:r>
      </w:hyperlink>
      <w:r>
        <w:rPr>
          <w:rFonts w:ascii="Times New Roman" w:hAnsi="Times New Roman"/>
          <w:sz w:val="24"/>
        </w:rPr>
        <w:t xml:space="preserve"> </w:t>
      </w:r>
    </w:p>
    <w:p w:rsidR="00441416" w:rsidRDefault="00441416" w:rsidP="00441416">
      <w:pPr>
        <w:spacing w:after="0" w:line="480" w:lineRule="auto"/>
        <w:ind w:left="1000" w:hanging="1000"/>
      </w:pPr>
      <w:proofErr w:type="gramStart"/>
      <w:r>
        <w:rPr>
          <w:rFonts w:ascii="Times New Roman" w:hAnsi="Times New Roman"/>
          <w:sz w:val="24"/>
        </w:rPr>
        <w:t>U.S. Department of Education.</w:t>
      </w:r>
      <w:proofErr w:type="gramEnd"/>
      <w:r>
        <w:rPr>
          <w:rFonts w:ascii="Times New Roman" w:hAnsi="Times New Roman"/>
          <w:sz w:val="24"/>
        </w:rPr>
        <w:t xml:space="preserve"> (2005, March 3). </w:t>
      </w:r>
      <w:proofErr w:type="gramStart"/>
      <w:r>
        <w:rPr>
          <w:rFonts w:ascii="Times New Roman" w:hAnsi="Times New Roman"/>
          <w:sz w:val="24"/>
        </w:rPr>
        <w:t>Developing programs for English language learners: Lau v. Nichols.</w:t>
      </w:r>
      <w:proofErr w:type="gramEnd"/>
      <w:r>
        <w:rPr>
          <w:rFonts w:ascii="Times New Roman" w:hAnsi="Times New Roman"/>
          <w:sz w:val="24"/>
        </w:rPr>
        <w:t xml:space="preserve"> Retrieved June 17, 2014, from http%3A%2F%2Fwww2.ed.gov%2Fabout%2Foffices%2Flist%2Focr%2Fell%2Flau.html</w:t>
      </w:r>
      <w:r w:rsidR="00572CA6">
        <w:rPr>
          <w:rFonts w:ascii="Times New Roman" w:hAnsi="Times New Roman"/>
          <w:sz w:val="24"/>
        </w:rPr>
        <w:t xml:space="preserve"> </w:t>
      </w:r>
      <w:bookmarkStart w:id="0" w:name="_GoBack"/>
      <w:bookmarkEnd w:id="0"/>
      <w:r>
        <w:rPr>
          <w:rFonts w:ascii="Times New Roman" w:hAnsi="Times New Roman"/>
          <w:sz w:val="24"/>
        </w:rPr>
        <w:t xml:space="preserve">   </w:t>
      </w:r>
    </w:p>
    <w:p w:rsidR="00441416" w:rsidRDefault="00441416" w:rsidP="00441416">
      <w:pPr>
        <w:spacing w:after="0" w:line="480" w:lineRule="auto"/>
        <w:ind w:left="1000" w:hanging="1000"/>
      </w:pPr>
      <w:proofErr w:type="spellStart"/>
      <w:r>
        <w:rPr>
          <w:rFonts w:ascii="Times New Roman" w:hAnsi="Times New Roman"/>
          <w:sz w:val="24"/>
        </w:rPr>
        <w:lastRenderedPageBreak/>
        <w:t>Zonkel</w:t>
      </w:r>
      <w:proofErr w:type="spellEnd"/>
      <w:r>
        <w:rPr>
          <w:rFonts w:ascii="Times New Roman" w:hAnsi="Times New Roman"/>
          <w:sz w:val="24"/>
        </w:rPr>
        <w:t xml:space="preserve">, P. (1943, September). Righting a wrong: Mendez v. Westminster brought an end to segregation in O.C. schools - and ultimately throughout the state and nation. </w:t>
      </w:r>
      <w:r>
        <w:rPr>
          <w:rFonts w:ascii="Times New Roman" w:hAnsi="Times New Roman"/>
          <w:i/>
          <w:sz w:val="24"/>
        </w:rPr>
        <w:t>Press Telegram</w:t>
      </w:r>
      <w:r>
        <w:rPr>
          <w:rFonts w:ascii="Times New Roman" w:hAnsi="Times New Roman"/>
          <w:sz w:val="24"/>
        </w:rPr>
        <w:t>.</w:t>
      </w:r>
    </w:p>
    <w:p w:rsidR="004E4E0F" w:rsidRDefault="004E4E0F" w:rsidP="008F4ED7">
      <w:pPr>
        <w:spacing w:line="480" w:lineRule="auto"/>
        <w:jc w:val="center"/>
        <w:rPr>
          <w:rFonts w:ascii="Times New Roman" w:hAnsi="Times New Roman"/>
          <w:sz w:val="24"/>
        </w:rPr>
      </w:pPr>
    </w:p>
    <w:p w:rsidR="008F4ED7" w:rsidRPr="00ED49F4" w:rsidRDefault="008F4ED7" w:rsidP="00E77182">
      <w:pPr>
        <w:spacing w:after="0" w:line="480" w:lineRule="auto"/>
        <w:rPr>
          <w:rFonts w:ascii="Times New Roman" w:hAnsi="Times New Roman"/>
          <w:sz w:val="24"/>
          <w:szCs w:val="24"/>
        </w:rPr>
      </w:pPr>
    </w:p>
    <w:sectPr w:rsidR="008F4ED7" w:rsidRPr="00ED49F4" w:rsidSect="007455E0">
      <w:headerReference w:type="default" r:id="rId34"/>
      <w:head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227" w:rsidRDefault="00234227" w:rsidP="00DB4C37">
      <w:pPr>
        <w:spacing w:after="0" w:line="240" w:lineRule="auto"/>
      </w:pPr>
      <w:r>
        <w:separator/>
      </w:r>
    </w:p>
  </w:endnote>
  <w:endnote w:type="continuationSeparator" w:id="0">
    <w:p w:rsidR="00234227" w:rsidRDefault="00234227" w:rsidP="00D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227" w:rsidRDefault="00234227" w:rsidP="00DB4C37">
      <w:pPr>
        <w:spacing w:after="0" w:line="240" w:lineRule="auto"/>
      </w:pPr>
      <w:r>
        <w:separator/>
      </w:r>
    </w:p>
  </w:footnote>
  <w:footnote w:type="continuationSeparator" w:id="0">
    <w:p w:rsidR="00234227" w:rsidRDefault="00234227" w:rsidP="00DB4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DE4ACD" w:rsidP="00DB4C37">
    <w:pPr>
      <w:pStyle w:val="Header"/>
      <w:rPr>
        <w:rFonts w:ascii="Times New Roman" w:hAnsi="Times New Roman"/>
        <w:sz w:val="24"/>
        <w:szCs w:val="24"/>
      </w:rPr>
    </w:pPr>
    <w:r>
      <w:rPr>
        <w:rFonts w:ascii="Times New Roman" w:hAnsi="Times New Roman"/>
        <w:sz w:val="24"/>
        <w:szCs w:val="24"/>
      </w:rPr>
      <w:t>BRIEFING PAPER</w:t>
    </w:r>
    <w:r w:rsidR="002579D3" w:rsidRPr="00283E03">
      <w:rPr>
        <w:rFonts w:ascii="Times New Roman" w:hAnsi="Times New Roman"/>
        <w:sz w:val="24"/>
        <w:szCs w:val="24"/>
      </w:rPr>
      <w:tab/>
    </w:r>
    <w:r w:rsidR="002579D3" w:rsidRPr="00283E03">
      <w:rPr>
        <w:rFonts w:ascii="Times New Roman" w:hAnsi="Times New Roman"/>
        <w:sz w:val="24"/>
        <w:szCs w:val="24"/>
      </w:rPr>
      <w:tab/>
    </w:r>
    <w:r w:rsidR="00B027FE" w:rsidRPr="00283E03">
      <w:rPr>
        <w:rFonts w:ascii="Times New Roman" w:hAnsi="Times New Roman"/>
        <w:sz w:val="24"/>
        <w:szCs w:val="24"/>
      </w:rPr>
      <w:fldChar w:fldCharType="begin"/>
    </w:r>
    <w:r w:rsidR="002579D3" w:rsidRPr="00283E03">
      <w:rPr>
        <w:rFonts w:ascii="Times New Roman" w:hAnsi="Times New Roman"/>
        <w:sz w:val="24"/>
        <w:szCs w:val="24"/>
      </w:rPr>
      <w:instrText xml:space="preserve"> PAGE   \* MERGEFORMAT </w:instrText>
    </w:r>
    <w:r w:rsidR="00B027FE" w:rsidRPr="00283E03">
      <w:rPr>
        <w:rFonts w:ascii="Times New Roman" w:hAnsi="Times New Roman"/>
        <w:sz w:val="24"/>
        <w:szCs w:val="24"/>
      </w:rPr>
      <w:fldChar w:fldCharType="separate"/>
    </w:r>
    <w:r w:rsidR="00572CA6">
      <w:rPr>
        <w:rFonts w:ascii="Times New Roman" w:hAnsi="Times New Roman"/>
        <w:noProof/>
        <w:sz w:val="24"/>
        <w:szCs w:val="24"/>
      </w:rPr>
      <w:t>14</w:t>
    </w:r>
    <w:r w:rsidR="00B027FE" w:rsidRPr="00283E03">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2579D3" w:rsidP="007455E0">
    <w:pPr>
      <w:pStyle w:val="Header"/>
      <w:rPr>
        <w:rFonts w:ascii="Times New Roman" w:hAnsi="Times New Roman"/>
        <w:sz w:val="24"/>
        <w:szCs w:val="24"/>
      </w:rPr>
    </w:pPr>
    <w:r w:rsidRPr="00283E03">
      <w:rPr>
        <w:rFonts w:ascii="Times New Roman" w:hAnsi="Times New Roman"/>
        <w:sz w:val="24"/>
        <w:szCs w:val="24"/>
      </w:rPr>
      <w:t xml:space="preserve">Running </w:t>
    </w:r>
    <w:r>
      <w:rPr>
        <w:rFonts w:ascii="Times New Roman" w:hAnsi="Times New Roman"/>
        <w:sz w:val="24"/>
        <w:szCs w:val="24"/>
      </w:rPr>
      <w:t>h</w:t>
    </w:r>
    <w:r w:rsidRPr="00283E03">
      <w:rPr>
        <w:rFonts w:ascii="Times New Roman" w:hAnsi="Times New Roman"/>
        <w:sz w:val="24"/>
        <w:szCs w:val="24"/>
      </w:rPr>
      <w:t xml:space="preserve">ead: </w:t>
    </w:r>
    <w:r w:rsidR="00DE4ACD">
      <w:rPr>
        <w:rFonts w:ascii="Times New Roman" w:hAnsi="Times New Roman"/>
        <w:sz w:val="24"/>
        <w:szCs w:val="24"/>
      </w:rPr>
      <w:t>BRIEFING PAPER</w:t>
    </w:r>
    <w:r w:rsidR="00DE4ACD">
      <w:rPr>
        <w:rFonts w:ascii="Times New Roman" w:hAnsi="Times New Roman"/>
        <w:sz w:val="24"/>
        <w:szCs w:val="24"/>
      </w:rPr>
      <w:tab/>
    </w:r>
    <w:r w:rsidR="00DE4ACD">
      <w:rPr>
        <w:rFonts w:ascii="Times New Roman" w:hAnsi="Times New Roman"/>
        <w:sz w:val="24"/>
        <w:szCs w:val="24"/>
      </w:rPr>
      <w:tab/>
    </w:r>
    <w:r w:rsidR="00B027FE" w:rsidRPr="00283E03">
      <w:rPr>
        <w:rFonts w:ascii="Times New Roman" w:hAnsi="Times New Roman"/>
        <w:sz w:val="24"/>
        <w:szCs w:val="24"/>
      </w:rPr>
      <w:fldChar w:fldCharType="begin"/>
    </w:r>
    <w:r w:rsidRPr="00283E03">
      <w:rPr>
        <w:rFonts w:ascii="Times New Roman" w:hAnsi="Times New Roman"/>
        <w:sz w:val="24"/>
        <w:szCs w:val="24"/>
      </w:rPr>
      <w:instrText xml:space="preserve"> PAGE   \* MERGEFORMAT </w:instrText>
    </w:r>
    <w:r w:rsidR="00B027FE" w:rsidRPr="00283E03">
      <w:rPr>
        <w:rFonts w:ascii="Times New Roman" w:hAnsi="Times New Roman"/>
        <w:sz w:val="24"/>
        <w:szCs w:val="24"/>
      </w:rPr>
      <w:fldChar w:fldCharType="separate"/>
    </w:r>
    <w:r w:rsidR="00572CA6">
      <w:rPr>
        <w:rFonts w:ascii="Times New Roman" w:hAnsi="Times New Roman"/>
        <w:noProof/>
        <w:sz w:val="24"/>
        <w:szCs w:val="24"/>
      </w:rPr>
      <w:t>1</w:t>
    </w:r>
    <w:r w:rsidR="00B027FE" w:rsidRPr="00283E03">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95AAA"/>
    <w:multiLevelType w:val="multilevel"/>
    <w:tmpl w:val="CCF8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3718B5"/>
    <w:multiLevelType w:val="multilevel"/>
    <w:tmpl w:val="2CE6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76"/>
    <w:rsid w:val="00002FED"/>
    <w:rsid w:val="0003327C"/>
    <w:rsid w:val="000464D0"/>
    <w:rsid w:val="00084566"/>
    <w:rsid w:val="00116199"/>
    <w:rsid w:val="00191D00"/>
    <w:rsid w:val="001A35AC"/>
    <w:rsid w:val="00207B5A"/>
    <w:rsid w:val="00221381"/>
    <w:rsid w:val="002333BE"/>
    <w:rsid w:val="00234227"/>
    <w:rsid w:val="0024690C"/>
    <w:rsid w:val="00252AA5"/>
    <w:rsid w:val="00252DAC"/>
    <w:rsid w:val="002579D3"/>
    <w:rsid w:val="0026445C"/>
    <w:rsid w:val="00267780"/>
    <w:rsid w:val="00283E03"/>
    <w:rsid w:val="002865F0"/>
    <w:rsid w:val="0029511A"/>
    <w:rsid w:val="002B4A86"/>
    <w:rsid w:val="002C0AD0"/>
    <w:rsid w:val="0030788D"/>
    <w:rsid w:val="003105B1"/>
    <w:rsid w:val="0035629D"/>
    <w:rsid w:val="00391F99"/>
    <w:rsid w:val="003D5198"/>
    <w:rsid w:val="00441416"/>
    <w:rsid w:val="00493110"/>
    <w:rsid w:val="00493592"/>
    <w:rsid w:val="004A778C"/>
    <w:rsid w:val="004B72D5"/>
    <w:rsid w:val="004E4E0F"/>
    <w:rsid w:val="00510EF1"/>
    <w:rsid w:val="0053001E"/>
    <w:rsid w:val="0055284B"/>
    <w:rsid w:val="00572CA6"/>
    <w:rsid w:val="005E78A8"/>
    <w:rsid w:val="00612B90"/>
    <w:rsid w:val="00630D7B"/>
    <w:rsid w:val="0063289F"/>
    <w:rsid w:val="00675065"/>
    <w:rsid w:val="007000C3"/>
    <w:rsid w:val="00701537"/>
    <w:rsid w:val="00745573"/>
    <w:rsid w:val="007455E0"/>
    <w:rsid w:val="007A74D4"/>
    <w:rsid w:val="007E69AA"/>
    <w:rsid w:val="00844203"/>
    <w:rsid w:val="00882AC2"/>
    <w:rsid w:val="008F4ED7"/>
    <w:rsid w:val="00927D38"/>
    <w:rsid w:val="0093737C"/>
    <w:rsid w:val="00951C76"/>
    <w:rsid w:val="0099690E"/>
    <w:rsid w:val="009B500F"/>
    <w:rsid w:val="009F1100"/>
    <w:rsid w:val="00A3057C"/>
    <w:rsid w:val="00A42076"/>
    <w:rsid w:val="00A57CDA"/>
    <w:rsid w:val="00A90F14"/>
    <w:rsid w:val="00A93446"/>
    <w:rsid w:val="00A9743E"/>
    <w:rsid w:val="00AC59BE"/>
    <w:rsid w:val="00AF2886"/>
    <w:rsid w:val="00B027FE"/>
    <w:rsid w:val="00B76D1E"/>
    <w:rsid w:val="00B83E9E"/>
    <w:rsid w:val="00B87570"/>
    <w:rsid w:val="00BA3380"/>
    <w:rsid w:val="00BA3E69"/>
    <w:rsid w:val="00C00D5D"/>
    <w:rsid w:val="00C07B49"/>
    <w:rsid w:val="00C12E66"/>
    <w:rsid w:val="00C23D57"/>
    <w:rsid w:val="00C26082"/>
    <w:rsid w:val="00C909A2"/>
    <w:rsid w:val="00CB0C1F"/>
    <w:rsid w:val="00D05CF2"/>
    <w:rsid w:val="00D13066"/>
    <w:rsid w:val="00D6532F"/>
    <w:rsid w:val="00DB4C37"/>
    <w:rsid w:val="00DC4DDD"/>
    <w:rsid w:val="00DD608C"/>
    <w:rsid w:val="00DE4ACD"/>
    <w:rsid w:val="00E55EC7"/>
    <w:rsid w:val="00E63393"/>
    <w:rsid w:val="00E77182"/>
    <w:rsid w:val="00EA14AE"/>
    <w:rsid w:val="00EA23D1"/>
    <w:rsid w:val="00ED49F4"/>
    <w:rsid w:val="00EE41F6"/>
    <w:rsid w:val="00EF013D"/>
    <w:rsid w:val="00F338FD"/>
    <w:rsid w:val="00F35511"/>
    <w:rsid w:val="00F35BE4"/>
    <w:rsid w:val="00F4397E"/>
    <w:rsid w:val="00F533DA"/>
    <w:rsid w:val="00F80534"/>
    <w:rsid w:val="00F96D97"/>
    <w:rsid w:val="00FD0A08"/>
    <w:rsid w:val="00FD2043"/>
    <w:rsid w:val="00FF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10"/>
    <w:pPr>
      <w:spacing w:after="200" w:line="276" w:lineRule="auto"/>
    </w:pPr>
    <w:rPr>
      <w:sz w:val="22"/>
      <w:szCs w:val="22"/>
    </w:rPr>
  </w:style>
  <w:style w:type="paragraph" w:styleId="Heading3">
    <w:name w:val="heading 3"/>
    <w:basedOn w:val="Normal"/>
    <w:link w:val="Heading3Char"/>
    <w:uiPriority w:val="9"/>
    <w:qFormat/>
    <w:rsid w:val="00DE4ACD"/>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32F"/>
    <w:rPr>
      <w:color w:val="0000FF"/>
      <w:u w:val="single"/>
    </w:rPr>
  </w:style>
  <w:style w:type="paragraph" w:styleId="Header">
    <w:name w:val="header"/>
    <w:basedOn w:val="Normal"/>
    <w:link w:val="HeaderChar"/>
    <w:uiPriority w:val="99"/>
    <w:unhideWhenUsed/>
    <w:rsid w:val="00DB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37"/>
  </w:style>
  <w:style w:type="paragraph" w:styleId="Footer">
    <w:name w:val="footer"/>
    <w:basedOn w:val="Normal"/>
    <w:link w:val="FooterChar"/>
    <w:uiPriority w:val="99"/>
    <w:unhideWhenUsed/>
    <w:rsid w:val="00DB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37"/>
  </w:style>
  <w:style w:type="paragraph" w:customStyle="1" w:styleId="Default">
    <w:name w:val="Default"/>
    <w:rsid w:val="00283E03"/>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DE4AC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E4ACD"/>
  </w:style>
  <w:style w:type="character" w:customStyle="1" w:styleId="Heading3Char">
    <w:name w:val="Heading 3 Char"/>
    <w:basedOn w:val="DefaultParagraphFont"/>
    <w:link w:val="Heading3"/>
    <w:uiPriority w:val="9"/>
    <w:rsid w:val="00DE4ACD"/>
    <w:rPr>
      <w:rFonts w:ascii="Times New Roman" w:eastAsia="Times New Roman" w:hAnsi="Times New Roman"/>
      <w:b/>
      <w:bCs/>
      <w:sz w:val="27"/>
      <w:szCs w:val="27"/>
    </w:rPr>
  </w:style>
  <w:style w:type="character" w:styleId="Emphasis">
    <w:name w:val="Emphasis"/>
    <w:basedOn w:val="DefaultParagraphFont"/>
    <w:uiPriority w:val="20"/>
    <w:qFormat/>
    <w:rsid w:val="00DE4A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10"/>
    <w:pPr>
      <w:spacing w:after="200" w:line="276" w:lineRule="auto"/>
    </w:pPr>
    <w:rPr>
      <w:sz w:val="22"/>
      <w:szCs w:val="22"/>
    </w:rPr>
  </w:style>
  <w:style w:type="paragraph" w:styleId="Heading3">
    <w:name w:val="heading 3"/>
    <w:basedOn w:val="Normal"/>
    <w:link w:val="Heading3Char"/>
    <w:uiPriority w:val="9"/>
    <w:qFormat/>
    <w:rsid w:val="00DE4ACD"/>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32F"/>
    <w:rPr>
      <w:color w:val="0000FF"/>
      <w:u w:val="single"/>
    </w:rPr>
  </w:style>
  <w:style w:type="paragraph" w:styleId="Header">
    <w:name w:val="header"/>
    <w:basedOn w:val="Normal"/>
    <w:link w:val="HeaderChar"/>
    <w:uiPriority w:val="99"/>
    <w:unhideWhenUsed/>
    <w:rsid w:val="00DB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37"/>
  </w:style>
  <w:style w:type="paragraph" w:styleId="Footer">
    <w:name w:val="footer"/>
    <w:basedOn w:val="Normal"/>
    <w:link w:val="FooterChar"/>
    <w:uiPriority w:val="99"/>
    <w:unhideWhenUsed/>
    <w:rsid w:val="00DB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37"/>
  </w:style>
  <w:style w:type="paragraph" w:customStyle="1" w:styleId="Default">
    <w:name w:val="Default"/>
    <w:rsid w:val="00283E03"/>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DE4AC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E4ACD"/>
  </w:style>
  <w:style w:type="character" w:customStyle="1" w:styleId="Heading3Char">
    <w:name w:val="Heading 3 Char"/>
    <w:basedOn w:val="DefaultParagraphFont"/>
    <w:link w:val="Heading3"/>
    <w:uiPriority w:val="9"/>
    <w:rsid w:val="00DE4ACD"/>
    <w:rPr>
      <w:rFonts w:ascii="Times New Roman" w:eastAsia="Times New Roman" w:hAnsi="Times New Roman"/>
      <w:b/>
      <w:bCs/>
      <w:sz w:val="27"/>
      <w:szCs w:val="27"/>
    </w:rPr>
  </w:style>
  <w:style w:type="character" w:styleId="Emphasis">
    <w:name w:val="Emphasis"/>
    <w:basedOn w:val="DefaultParagraphFont"/>
    <w:uiPriority w:val="20"/>
    <w:qFormat/>
    <w:rsid w:val="00DE4A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26238">
      <w:bodyDiv w:val="1"/>
      <w:marLeft w:val="0"/>
      <w:marRight w:val="0"/>
      <w:marTop w:val="0"/>
      <w:marBottom w:val="0"/>
      <w:divBdr>
        <w:top w:val="none" w:sz="0" w:space="0" w:color="auto"/>
        <w:left w:val="none" w:sz="0" w:space="0" w:color="auto"/>
        <w:bottom w:val="none" w:sz="0" w:space="0" w:color="auto"/>
        <w:right w:val="none" w:sz="0" w:space="0" w:color="auto"/>
      </w:divBdr>
    </w:div>
    <w:div w:id="637415835">
      <w:bodyDiv w:val="1"/>
      <w:marLeft w:val="0"/>
      <w:marRight w:val="0"/>
      <w:marTop w:val="0"/>
      <w:marBottom w:val="0"/>
      <w:divBdr>
        <w:top w:val="none" w:sz="0" w:space="0" w:color="auto"/>
        <w:left w:val="none" w:sz="0" w:space="0" w:color="auto"/>
        <w:bottom w:val="none" w:sz="0" w:space="0" w:color="auto"/>
        <w:right w:val="none" w:sz="0" w:space="0" w:color="auto"/>
      </w:divBdr>
    </w:div>
    <w:div w:id="76927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glossary.org/learning-environment/" TargetMode="External"/><Relationship Id="rId13" Type="http://schemas.openxmlformats.org/officeDocument/2006/relationships/hyperlink" Target="http://edglossary.org/standardized-test/" TargetMode="External"/><Relationship Id="rId18" Type="http://schemas.openxmlformats.org/officeDocument/2006/relationships/hyperlink" Target="http://edglossary.org/academic-language/" TargetMode="External"/><Relationship Id="rId26" Type="http://schemas.openxmlformats.org/officeDocument/2006/relationships/hyperlink" Target="http://www.gao.gov/" TargetMode="External"/><Relationship Id="rId3" Type="http://schemas.microsoft.com/office/2007/relationships/stylesWithEffects" Target="stylesWithEffects.xml"/><Relationship Id="rId21" Type="http://schemas.openxmlformats.org/officeDocument/2006/relationships/hyperlink" Target="http://www.isbe.net/bilingual/pdfs/elps_framework.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dglossary.org/academic-support/" TargetMode="External"/><Relationship Id="rId17" Type="http://schemas.openxmlformats.org/officeDocument/2006/relationships/hyperlink" Target="http://edglossary.org/content-knowledge/" TargetMode="External"/><Relationship Id="rId25" Type="http://schemas.openxmlformats.org/officeDocument/2006/relationships/hyperlink" Target="http://edglossary.org/english-language-learner/" TargetMode="External"/><Relationship Id="rId33" Type="http://schemas.openxmlformats.org/officeDocument/2006/relationships/hyperlink" Target="http://www.nps.gov/brvb/index.htm" TargetMode="External"/><Relationship Id="rId2" Type="http://schemas.openxmlformats.org/officeDocument/2006/relationships/styles" Target="styles.xml"/><Relationship Id="rId16" Type="http://schemas.openxmlformats.org/officeDocument/2006/relationships/hyperlink" Target="http://www.wida.us/" TargetMode="External"/><Relationship Id="rId20" Type="http://schemas.openxmlformats.org/officeDocument/2006/relationships/hyperlink" Target="http://www.arcola.k12.il.us/new%20site/ELL%20Links/Judicial_Precedent_and_ELLs_August_2009.pdf" TargetMode="External"/><Relationship Id="rId29" Type="http://schemas.openxmlformats.org/officeDocument/2006/relationships/hyperlink" Target="http://www.ilga.gov/commission/jcar/admincode/023/023002350A00100R.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dglossary.org/academic-language/" TargetMode="External"/><Relationship Id="rId24" Type="http://schemas.openxmlformats.org/officeDocument/2006/relationships/hyperlink" Target="http://www.ecs.org/html/issue.asp?issueID=16" TargetMode="External"/><Relationship Id="rId32" Type="http://schemas.openxmlformats.org/officeDocument/2006/relationships/hyperlink" Target="http://www.sandiegohistory.org/journal/86spring/lemongrove.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dglossary.org/assessment/" TargetMode="External"/><Relationship Id="rId23" Type="http://schemas.openxmlformats.org/officeDocument/2006/relationships/hyperlink" Target="http://www.ecs.org/ecs/ecscat.nsf/e95b90059b123092862569ce00617257/8765bf1b432978bd8725781b006068fd?OpenDocument" TargetMode="External"/><Relationship Id="rId28" Type="http://schemas.openxmlformats.org/officeDocument/2006/relationships/hyperlink" Target="http://www.isbe.net/rules/archive/pdfs/oneark.pdf" TargetMode="External"/><Relationship Id="rId36" Type="http://schemas.openxmlformats.org/officeDocument/2006/relationships/fontTable" Target="fontTable.xml"/><Relationship Id="rId10" Type="http://schemas.openxmlformats.org/officeDocument/2006/relationships/hyperlink" Target="http://edglossary.org/dual-language-education/" TargetMode="External"/><Relationship Id="rId19" Type="http://schemas.openxmlformats.org/officeDocument/2006/relationships/hyperlink" Target="http://edglossary.org/academy/" TargetMode="External"/><Relationship Id="rId31" Type="http://schemas.openxmlformats.org/officeDocument/2006/relationships/hyperlink" Target="http://www.ncela.us/data" TargetMode="External"/><Relationship Id="rId4" Type="http://schemas.openxmlformats.org/officeDocument/2006/relationships/settings" Target="settings.xml"/><Relationship Id="rId9" Type="http://schemas.openxmlformats.org/officeDocument/2006/relationships/hyperlink" Target="http://edglossary.org/assessment/" TargetMode="External"/><Relationship Id="rId14" Type="http://schemas.openxmlformats.org/officeDocument/2006/relationships/hyperlink" Target="http://edglossary.org/curriculum/" TargetMode="External"/><Relationship Id="rId22" Type="http://schemas.openxmlformats.org/officeDocument/2006/relationships/hyperlink" Target="http://www.law.cornell.edu/supremecourt/text/413/189" TargetMode="External"/><Relationship Id="rId27" Type="http://schemas.openxmlformats.org/officeDocument/2006/relationships/hyperlink" Target="http://www.isbe.net/bilingual/conf/2011/IL_school_code_Robinson.pdf" TargetMode="External"/><Relationship Id="rId30" Type="http://schemas.openxmlformats.org/officeDocument/2006/relationships/hyperlink" Target="http://moramodules.com/Pages/HistoryBE.htm"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My%20DocumentsK\APA-template-template-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APA-template-template-7</Template>
  <TotalTime>125</TotalTime>
  <Pages>15</Pages>
  <Words>3882</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Aurora University</Company>
  <LinksUpToDate>false</LinksUpToDate>
  <CharactersWithSpaces>25965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nmactag</dc:creator>
  <cp:lastModifiedBy>Martini, Kim</cp:lastModifiedBy>
  <cp:revision>7</cp:revision>
  <cp:lastPrinted>2010-09-15T17:54:00Z</cp:lastPrinted>
  <dcterms:created xsi:type="dcterms:W3CDTF">2014-06-16T19:46:00Z</dcterms:created>
  <dcterms:modified xsi:type="dcterms:W3CDTF">2014-06-17T19:09:00Z</dcterms:modified>
</cp:coreProperties>
</file>