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25" w:rsidRDefault="000D0625" w:rsidP="000D0625">
      <w:pPr>
        <w:pStyle w:val="NoSpacing"/>
        <w:rPr>
          <w:rFonts w:ascii="Times New Roman" w:hAnsi="Times New Roman" w:cs="Times New Roman"/>
          <w:sz w:val="24"/>
          <w:szCs w:val="24"/>
        </w:rPr>
      </w:pPr>
      <w:bookmarkStart w:id="0" w:name="_GoBack"/>
      <w:bookmarkEnd w:id="0"/>
    </w:p>
    <w:p w:rsidR="000D0625" w:rsidRDefault="000D0625" w:rsidP="000D0625"/>
    <w:p w:rsidR="006F6DB8" w:rsidRDefault="000D0625" w:rsidP="000D0625">
      <w:pPr>
        <w:tabs>
          <w:tab w:val="left" w:pos="2685"/>
        </w:tabs>
      </w:pPr>
      <w:r>
        <w:tab/>
      </w: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Certified and Non-Certified Staff Hiring Protocol:  Field Experience</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Kimberly A. Martini</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EDU6525, Dr. Struck</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Aurora University</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April 3, 2014</w:t>
      </w: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lastRenderedPageBreak/>
        <w:t>Certified and Non-Certified Staff Hiring Protocol:  Field Experience</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ab/>
        <w:t>Through this field experience, I was able to become exposed to the hiring practices, protocols, procedures and documentation involved in certified and non-certified staff selection and employment.  This reflective analysis will demonstrate the perspective knowledge I gained through the use of interviewing an administrator and reviewing employment related instruments and other district-related documents.  The following content and information was gathered for this analysis:</w:t>
      </w:r>
    </w:p>
    <w:p w:rsidR="000D0625" w:rsidRDefault="000D0625" w:rsidP="000D0625">
      <w:pPr>
        <w:rPr>
          <w:rFonts w:ascii="Times New Roman" w:hAnsi="Times New Roman" w:cs="Times New Roman"/>
          <w:sz w:val="24"/>
          <w:szCs w:val="24"/>
          <w:u w:val="single"/>
        </w:rPr>
      </w:pPr>
      <w:r w:rsidRPr="000D0625">
        <w:rPr>
          <w:rFonts w:ascii="Times New Roman" w:hAnsi="Times New Roman" w:cs="Times New Roman"/>
          <w:sz w:val="24"/>
          <w:szCs w:val="24"/>
          <w:u w:val="single"/>
        </w:rPr>
        <w:t>Hiring Procedures and Instruments Used</w:t>
      </w:r>
    </w:p>
    <w:p w:rsidR="00B74684" w:rsidRPr="000D0625" w:rsidRDefault="00B74684" w:rsidP="00B74684">
      <w:pPr>
        <w:ind w:firstLine="720"/>
        <w:rPr>
          <w:rFonts w:ascii="Times New Roman" w:hAnsi="Times New Roman" w:cs="Times New Roman"/>
          <w:sz w:val="24"/>
          <w:szCs w:val="24"/>
        </w:rPr>
      </w:pPr>
      <w:r>
        <w:rPr>
          <w:rFonts w:ascii="Times New Roman" w:hAnsi="Times New Roman" w:cs="Times New Roman"/>
          <w:sz w:val="24"/>
          <w:szCs w:val="24"/>
        </w:rPr>
        <w:t xml:space="preserve">In order to learn more about our District’s official hiring process, I referred to the </w:t>
      </w:r>
      <w:r>
        <w:rPr>
          <w:rFonts w:ascii="Times New Roman" w:hAnsi="Times New Roman" w:cs="Times New Roman"/>
          <w:i/>
          <w:sz w:val="24"/>
          <w:szCs w:val="24"/>
        </w:rPr>
        <w:t xml:space="preserve">IASB Policy Reference Manual </w:t>
      </w:r>
      <w:r>
        <w:rPr>
          <w:rFonts w:ascii="Times New Roman" w:hAnsi="Times New Roman" w:cs="Times New Roman"/>
          <w:sz w:val="24"/>
          <w:szCs w:val="24"/>
        </w:rPr>
        <w:t xml:space="preserve">(Appendix A), as well as an interview I conducted with our district Superintendent.  According to the manual, The District hires the most qualified personnel consistent with budget and staffing requirements and in compliance with the School Board Policy on equal employment opportunity and minority recruitment.  The Superintendent is responsible for recruiting personnel and making hiring recommendations to the Board.  If the Superintendent's recommendation is rejected, the Superintendent </w:t>
      </w:r>
      <w:r w:rsidRPr="00607BEE">
        <w:rPr>
          <w:rFonts w:ascii="Times New Roman" w:hAnsi="Times New Roman" w:cs="Times New Roman"/>
          <w:sz w:val="24"/>
          <w:szCs w:val="24"/>
        </w:rPr>
        <w:t xml:space="preserve">must submit another.  No individual will be employed who has been convicted of a criminal offense.  </w:t>
      </w:r>
      <w:r w:rsidRPr="00607BEE">
        <w:rPr>
          <w:rFonts w:ascii="Times New Roman" w:hAnsi="Times New Roman" w:cs="Times New Roman"/>
          <w:color w:val="000000"/>
          <w:sz w:val="24"/>
          <w:szCs w:val="24"/>
          <w:shd w:val="clear" w:color="auto" w:fill="FFFFFF"/>
        </w:rPr>
        <w:t>(</w:t>
      </w:r>
      <w:r w:rsidRPr="00607BEE">
        <w:rPr>
          <w:rFonts w:ascii="Times New Roman" w:hAnsi="Times New Roman" w:cs="Times New Roman"/>
          <w:i/>
          <w:iCs/>
          <w:color w:val="000000"/>
          <w:sz w:val="24"/>
          <w:szCs w:val="24"/>
          <w:shd w:val="clear" w:color="auto" w:fill="FFFFFF"/>
        </w:rPr>
        <w:t>IASB Policy Reference Manual</w:t>
      </w:r>
      <w:r w:rsidRPr="00607BEE">
        <w:rPr>
          <w:rFonts w:ascii="Times New Roman" w:hAnsi="Times New Roman" w:cs="Times New Roman"/>
          <w:color w:val="000000"/>
          <w:sz w:val="24"/>
          <w:szCs w:val="24"/>
          <w:shd w:val="clear" w:color="auto" w:fill="FFFFFF"/>
        </w:rPr>
        <w:t>, 2010)</w:t>
      </w:r>
      <w:r w:rsidRPr="00607BEE">
        <w:rPr>
          <w:rFonts w:ascii="Times New Roman" w:hAnsi="Times New Roman" w:cs="Times New Roman"/>
          <w:sz w:val="24"/>
          <w:szCs w:val="24"/>
        </w:rPr>
        <w:t>.</w:t>
      </w:r>
      <w:r>
        <w:rPr>
          <w:rFonts w:ascii="Times New Roman" w:hAnsi="Times New Roman" w:cs="Times New Roman"/>
          <w:sz w:val="24"/>
          <w:szCs w:val="24"/>
        </w:rPr>
        <w:t xml:space="preserve">  According to the interview done with the district’s Superintendent (Appendix B), the principal conducts the initial screening of applications, and then sends the pool of candidates to our newly developed interview committee.  A candidate must meet a set of legal requirements before they are eligible for hire.  This includes a background check, </w:t>
      </w:r>
      <w:r w:rsidRPr="00DD146B">
        <w:rPr>
          <w:rFonts w:ascii="Times New Roman" w:hAnsi="Times New Roman" w:cs="Times New Roman"/>
          <w:sz w:val="24"/>
          <w:szCs w:val="24"/>
        </w:rPr>
        <w:t xml:space="preserve">immunization records, and active licensure, making sure to be a highly qualified educator according to ISBE.  Administrators receive training to enhance their hiring the best candidates.  Most often, on-the-job training is utilized, based on the “Design for Excellence” model.  When asked what legal land mines to avoid during the interview process, my district Superintendent said the biggest element to avoid is discrimination of any kind, whether it be questions or comments.  In order to prepare future candidates for their interview, our district provides them with a list of focal points to focus on ahead of time.  This gives the candidates a chance to really think about their answers without the stress of the unknown.  </w:t>
      </w:r>
      <w:r w:rsidRPr="00DD146B">
        <w:rPr>
          <w:rFonts w:ascii="Times New Roman" w:hAnsi="Times New Roman" w:cs="Times New Roman"/>
          <w:color w:val="000000"/>
          <w:sz w:val="24"/>
          <w:szCs w:val="24"/>
          <w:shd w:val="clear" w:color="auto" w:fill="FFFFFF"/>
        </w:rPr>
        <w:t>(D. Skogsberg, Personal communication, April 1, 2014)</w:t>
      </w:r>
      <w:r w:rsidRPr="00DD146B">
        <w:rPr>
          <w:rFonts w:ascii="Times New Roman" w:hAnsi="Times New Roman" w:cs="Times New Roman"/>
          <w:sz w:val="24"/>
          <w:szCs w:val="24"/>
        </w:rPr>
        <w:t xml:space="preserve">.  Attached is our “Taft School Interview Guide,” (Appendix C) that both candidates and interviewers are provided with in order to prepare.  There are 8 categories, each with a specific set of questions and indicators to be answered by the candidate.  Additionally, candidates are asked to complete a writing prompt, and are asked during the interview to sign a disclaimer.  The disclaimer is an overview of expectations and regulations set by the district.  </w:t>
      </w:r>
      <w:r w:rsidRPr="00DD146B">
        <w:rPr>
          <w:rFonts w:ascii="Times New Roman" w:hAnsi="Times New Roman" w:cs="Times New Roman"/>
          <w:color w:val="000000"/>
          <w:sz w:val="24"/>
          <w:szCs w:val="24"/>
          <w:shd w:val="clear" w:color="auto" w:fill="FFFFFF"/>
        </w:rPr>
        <w:t>(Taft School District, 2013).</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Strengths</w:t>
      </w:r>
      <w:r w:rsidR="00D80C52">
        <w:rPr>
          <w:rFonts w:ascii="Times New Roman" w:hAnsi="Times New Roman" w:cs="Times New Roman"/>
          <w:sz w:val="24"/>
          <w:szCs w:val="24"/>
        </w:rPr>
        <w:t xml:space="preserve">:  There are many strong points of our current hiring process that I </w:t>
      </w:r>
      <w:r w:rsidR="00087896">
        <w:rPr>
          <w:rFonts w:ascii="Times New Roman" w:hAnsi="Times New Roman" w:cs="Times New Roman"/>
          <w:sz w:val="24"/>
          <w:szCs w:val="24"/>
        </w:rPr>
        <w:t xml:space="preserve">really like about our district.  I really like the fact we provide candidates with interview questions to focus on ahead of time, because when preparing for an interview there are literally hundreds of questions that you could be prepared to answer.  With our procedure, the questions are narrowed and it really gives </w:t>
      </w:r>
      <w:r w:rsidR="00087896">
        <w:rPr>
          <w:rFonts w:ascii="Times New Roman" w:hAnsi="Times New Roman" w:cs="Times New Roman"/>
          <w:sz w:val="24"/>
          <w:szCs w:val="24"/>
        </w:rPr>
        <w:lastRenderedPageBreak/>
        <w:t>the candidate time to think and prepare their answers ahead of time so the administrator sees the candidate in their true element.  I also like that our district is moving toward a panel interview, rather than just a one-on-one interview with an administrator.  I believe it’s very important to get the teacher’s input on a candidate, seeing if they will truly make a good fit on the team and within the school.</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Weaknesses</w:t>
      </w:r>
      <w:r w:rsidR="00087896">
        <w:rPr>
          <w:rFonts w:ascii="Times New Roman" w:hAnsi="Times New Roman" w:cs="Times New Roman"/>
          <w:sz w:val="24"/>
          <w:szCs w:val="24"/>
        </w:rPr>
        <w:t>:  As with any district’s policies, there is always room for improvement.  We do not currently have an online application system – we still use snail mail and paper applications.  I think we would receive more applicants and would be more publicized if we had an online application program.</w:t>
      </w:r>
      <w:r w:rsidR="00414312">
        <w:rPr>
          <w:rFonts w:ascii="Times New Roman" w:hAnsi="Times New Roman" w:cs="Times New Roman"/>
          <w:sz w:val="24"/>
          <w:szCs w:val="24"/>
        </w:rPr>
        <w:t xml:space="preserve">  As a new hire in our district, I was not made aware of the evaluation process until it happened the first time.  I believe it’s important for districts to inform candidates of their movement on PERA, Senate Bill #7, and the progress of implementing the Common Core State Standards into the curriculum.</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Recommendations for improvements</w:t>
      </w:r>
      <w:r w:rsidR="00087896">
        <w:rPr>
          <w:rFonts w:ascii="Times New Roman" w:hAnsi="Times New Roman" w:cs="Times New Roman"/>
          <w:sz w:val="24"/>
          <w:szCs w:val="24"/>
        </w:rPr>
        <w:t>:</w:t>
      </w:r>
    </w:p>
    <w:p w:rsidR="00087896" w:rsidRDefault="00087896" w:rsidP="000878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Online application process</w:t>
      </w:r>
    </w:p>
    <w:p w:rsidR="00087896" w:rsidRDefault="00414312" w:rsidP="000878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sure to introduce the Danielson Evaluation Model when hired, so candidates are not blind-sided</w:t>
      </w:r>
    </w:p>
    <w:p w:rsidR="00414312" w:rsidRDefault="00414312" w:rsidP="000878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 mentoring program for new hires</w:t>
      </w:r>
    </w:p>
    <w:p w:rsidR="00414312" w:rsidRPr="00087896" w:rsidRDefault="00414312" w:rsidP="000878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curriculum guides/maps for teachers</w:t>
      </w:r>
    </w:p>
    <w:p w:rsidR="000D0625" w:rsidRDefault="000D0625" w:rsidP="000D0625">
      <w:pPr>
        <w:rPr>
          <w:rFonts w:ascii="Times New Roman" w:hAnsi="Times New Roman" w:cs="Times New Roman"/>
          <w:sz w:val="24"/>
          <w:szCs w:val="24"/>
          <w:u w:val="single"/>
        </w:rPr>
      </w:pPr>
      <w:r>
        <w:rPr>
          <w:rFonts w:ascii="Times New Roman" w:hAnsi="Times New Roman" w:cs="Times New Roman"/>
          <w:sz w:val="24"/>
          <w:szCs w:val="24"/>
          <w:u w:val="single"/>
        </w:rPr>
        <w:t>Hiring Rules and Regulations to Include in Board Policy</w:t>
      </w:r>
    </w:p>
    <w:p w:rsidR="00B74684" w:rsidRPr="00414312" w:rsidRDefault="00B74684" w:rsidP="00B74684">
      <w:pPr>
        <w:rPr>
          <w:rFonts w:ascii="Times New Roman" w:hAnsi="Times New Roman" w:cs="Times New Roman"/>
          <w:sz w:val="24"/>
          <w:szCs w:val="24"/>
        </w:rPr>
      </w:pPr>
      <w:r>
        <w:rPr>
          <w:rFonts w:ascii="Times New Roman" w:hAnsi="Times New Roman" w:cs="Times New Roman"/>
          <w:sz w:val="24"/>
          <w:szCs w:val="24"/>
        </w:rPr>
        <w:tab/>
        <w:t>In order to find the information I needed for my district’s hiring rules and regulations, I referred to our Employee Contract (Appendix D).  When browsing through what I thought was a relatively short and undetailed document which I had seriously never seen before, I was surprised to find out that there was nothing about employee hiring process or transfer policies.  Because of the lack of information in our contract, I referred to the interview I conducted with my district Superintendent.  District 90 doesn’t have a specific policy on transfers filling vacant positions, both voluntary and involuntary.  We informally post the vacancy in-house first for 10 days, and the potential candidate speaks with the principal about their request to transfer.  Recent legislation has impacted our district’s hiring process by making sure it is consistent and abides by new Illinois law.  If there is a disagreement of the building level selection team, the Superintendent makes the final decision.  In order to insure the hiring process is legally defensible, administrators make sure to take note</w:t>
      </w:r>
      <w:r w:rsidRPr="00DD146B">
        <w:rPr>
          <w:rFonts w:ascii="Times New Roman" w:hAnsi="Times New Roman" w:cs="Times New Roman"/>
          <w:sz w:val="24"/>
          <w:szCs w:val="24"/>
        </w:rPr>
        <w:t xml:space="preserve">s, hold on to applications for one year, and make sure to send the “thanks but no thanks” letter to all candidates hiring </w:t>
      </w:r>
      <w:r w:rsidRPr="00DD146B">
        <w:rPr>
          <w:rFonts w:ascii="Times New Roman" w:hAnsi="Times New Roman" w:cs="Times New Roman"/>
          <w:color w:val="000000"/>
          <w:sz w:val="24"/>
          <w:szCs w:val="24"/>
          <w:shd w:val="clear" w:color="auto" w:fill="FFFFFF"/>
        </w:rPr>
        <w:t>(Taft school district 90 board of education, October 3, 2011).</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Weaknesses</w:t>
      </w:r>
      <w:r w:rsidR="00057DD3">
        <w:rPr>
          <w:rFonts w:ascii="Times New Roman" w:hAnsi="Times New Roman" w:cs="Times New Roman"/>
          <w:sz w:val="24"/>
          <w:szCs w:val="24"/>
        </w:rPr>
        <w:t xml:space="preserve">:  Where to begin!  First and foremost, hiring processes need to be made clear in our contract.  Teachers are also not required to sign an official contract when they are hired on, which is something I’ve never heard of before.  </w:t>
      </w:r>
      <w:r w:rsidR="0055585F">
        <w:rPr>
          <w:rFonts w:ascii="Times New Roman" w:hAnsi="Times New Roman" w:cs="Times New Roman"/>
          <w:sz w:val="24"/>
          <w:szCs w:val="24"/>
        </w:rPr>
        <w:t xml:space="preserve">I would like to see our contract a bit more </w:t>
      </w:r>
      <w:r w:rsidR="0055585F">
        <w:rPr>
          <w:rFonts w:ascii="Times New Roman" w:hAnsi="Times New Roman" w:cs="Times New Roman"/>
          <w:sz w:val="24"/>
          <w:szCs w:val="24"/>
        </w:rPr>
        <w:lastRenderedPageBreak/>
        <w:t>detailed and filled with more information for new hires, and new hires should also receive a copy of the district contract the first day of employment.</w:t>
      </w:r>
      <w:r w:rsidR="00FE414A">
        <w:rPr>
          <w:rFonts w:ascii="Times New Roman" w:hAnsi="Times New Roman" w:cs="Times New Roman"/>
          <w:sz w:val="24"/>
          <w:szCs w:val="24"/>
        </w:rPr>
        <w:t xml:space="preserve">  </w:t>
      </w:r>
    </w:p>
    <w:p w:rsidR="000D0625" w:rsidRDefault="000D0625" w:rsidP="000D0625">
      <w:pPr>
        <w:rPr>
          <w:rFonts w:ascii="Times New Roman" w:hAnsi="Times New Roman" w:cs="Times New Roman"/>
          <w:sz w:val="24"/>
          <w:szCs w:val="24"/>
          <w:u w:val="single"/>
        </w:rPr>
      </w:pPr>
      <w:r>
        <w:rPr>
          <w:rFonts w:ascii="Times New Roman" w:hAnsi="Times New Roman" w:cs="Times New Roman"/>
          <w:sz w:val="24"/>
          <w:szCs w:val="24"/>
          <w:u w:val="single"/>
        </w:rPr>
        <w:t>Collective Bargaining Agreements</w:t>
      </w:r>
    </w:p>
    <w:p w:rsidR="00FE414A" w:rsidRPr="002C2D6A" w:rsidRDefault="00FE414A" w:rsidP="000D0625">
      <w:pPr>
        <w:rPr>
          <w:rFonts w:ascii="Times New Roman" w:hAnsi="Times New Roman" w:cs="Times New Roman"/>
          <w:sz w:val="24"/>
          <w:szCs w:val="24"/>
        </w:rPr>
      </w:pPr>
      <w:r w:rsidRPr="00FE414A">
        <w:rPr>
          <w:rFonts w:ascii="Times New Roman" w:hAnsi="Times New Roman" w:cs="Times New Roman"/>
          <w:sz w:val="24"/>
          <w:szCs w:val="24"/>
        </w:rPr>
        <w:tab/>
      </w:r>
      <w:r>
        <w:rPr>
          <w:rFonts w:ascii="Times New Roman" w:hAnsi="Times New Roman" w:cs="Times New Roman"/>
          <w:sz w:val="24"/>
          <w:szCs w:val="24"/>
        </w:rPr>
        <w:t xml:space="preserve">According to our district Superintendent, </w:t>
      </w:r>
      <w:r w:rsidR="002C2D6A">
        <w:rPr>
          <w:rFonts w:ascii="Times New Roman" w:hAnsi="Times New Roman" w:cs="Times New Roman"/>
          <w:sz w:val="24"/>
          <w:szCs w:val="24"/>
        </w:rPr>
        <w:t xml:space="preserve">the </w:t>
      </w:r>
      <w:r>
        <w:rPr>
          <w:rFonts w:ascii="Times New Roman" w:hAnsi="Times New Roman" w:cs="Times New Roman"/>
          <w:sz w:val="24"/>
          <w:szCs w:val="24"/>
        </w:rPr>
        <w:t>c</w:t>
      </w:r>
      <w:r w:rsidRPr="00FE414A">
        <w:rPr>
          <w:rFonts w:ascii="Times New Roman" w:hAnsi="Times New Roman" w:cs="Times New Roman"/>
          <w:sz w:val="24"/>
          <w:szCs w:val="24"/>
        </w:rPr>
        <w:t>ollective bargaining is a process in which faculty and the board of trustees interact as equals and negotiate wages, terms, and conditions of employment. This process results in a legally binding agreement that cannot be unilaterally changed, but may be changed in whole or in part if the parties mutually agree to renegotiate the agreement.</w:t>
      </w:r>
      <w:r>
        <w:rPr>
          <w:rFonts w:ascii="Times New Roman" w:hAnsi="Times New Roman" w:cs="Times New Roman"/>
          <w:sz w:val="24"/>
          <w:szCs w:val="24"/>
        </w:rPr>
        <w:t xml:space="preserve">  </w:t>
      </w:r>
      <w:r w:rsidR="002C2D6A">
        <w:rPr>
          <w:rFonts w:ascii="Times New Roman" w:hAnsi="Times New Roman" w:cs="Times New Roman"/>
          <w:sz w:val="24"/>
          <w:szCs w:val="24"/>
        </w:rPr>
        <w:t xml:space="preserve">The </w:t>
      </w:r>
      <w:r w:rsidR="002C2D6A">
        <w:rPr>
          <w:rFonts w:ascii="Times New Roman" w:hAnsi="Times New Roman" w:cs="Times New Roman"/>
          <w:i/>
          <w:sz w:val="24"/>
          <w:szCs w:val="24"/>
        </w:rPr>
        <w:t>IASB Policy Reference Manual</w:t>
      </w:r>
      <w:r w:rsidR="002C2D6A">
        <w:rPr>
          <w:rFonts w:ascii="Times New Roman" w:hAnsi="Times New Roman" w:cs="Times New Roman"/>
          <w:sz w:val="24"/>
          <w:szCs w:val="24"/>
        </w:rPr>
        <w:t xml:space="preserve"> has a section that describes the administrative procedures for interview questions and investigations as well.  The Superintendent develops and maintains a current comprehensive job description for each position or job category; however, a provision in a collective bargaining agreement or individual contract will control in the event of a conflict.  It took me a while to fully </w:t>
      </w:r>
      <w:r w:rsidR="00463522">
        <w:rPr>
          <w:rFonts w:ascii="Times New Roman" w:hAnsi="Times New Roman" w:cs="Times New Roman"/>
          <w:sz w:val="24"/>
          <w:szCs w:val="24"/>
        </w:rPr>
        <w:t>understand</w:t>
      </w:r>
      <w:r w:rsidR="002C2D6A">
        <w:rPr>
          <w:rFonts w:ascii="Times New Roman" w:hAnsi="Times New Roman" w:cs="Times New Roman"/>
          <w:sz w:val="24"/>
          <w:szCs w:val="24"/>
        </w:rPr>
        <w:t xml:space="preserve"> that the collective </w:t>
      </w:r>
      <w:r w:rsidR="00463522">
        <w:rPr>
          <w:rFonts w:ascii="Times New Roman" w:hAnsi="Times New Roman" w:cs="Times New Roman"/>
          <w:sz w:val="24"/>
          <w:szCs w:val="24"/>
        </w:rPr>
        <w:t>bargaining</w:t>
      </w:r>
      <w:r w:rsidR="002C2D6A">
        <w:rPr>
          <w:rFonts w:ascii="Times New Roman" w:hAnsi="Times New Roman" w:cs="Times New Roman"/>
          <w:sz w:val="24"/>
          <w:szCs w:val="24"/>
        </w:rPr>
        <w:t xml:space="preserve"> agreement is the agreement the staff/union comes up with for the school board, and it’s the set of laws/rules/regulations both parties settle on that they are comfortable with.  With that being said, our contract lists what has been decided for us for the years 2011-2014, and this year we are up for contract negotiations again.  This has been as especially trying time, because our principal is at the end of her contract as well, and the board will have to decide whether or not to renew her contract.</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Strengths</w:t>
      </w:r>
      <w:r w:rsidR="002C2D6A">
        <w:rPr>
          <w:rFonts w:ascii="Times New Roman" w:hAnsi="Times New Roman" w:cs="Times New Roman"/>
          <w:sz w:val="24"/>
          <w:szCs w:val="24"/>
        </w:rPr>
        <w:t>:  Information is neatly laid out in easy-to-read language and wording, and was a successful working document with the old administration.</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Weaknesses</w:t>
      </w:r>
      <w:r w:rsidR="002C2D6A">
        <w:rPr>
          <w:rFonts w:ascii="Times New Roman" w:hAnsi="Times New Roman" w:cs="Times New Roman"/>
          <w:sz w:val="24"/>
          <w:szCs w:val="24"/>
        </w:rPr>
        <w:t>:  Because we’ve received a new Superintendent during the tenure of the current contract, it only makes sense that changes and negotiations be made now that the contract is up for renewal.  That being said, there are many elements of our current contract that our teachers are not happy with and need to be updated.</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Recommendations for improvements</w:t>
      </w:r>
      <w:r w:rsidR="002C2D6A">
        <w:rPr>
          <w:rFonts w:ascii="Times New Roman" w:hAnsi="Times New Roman" w:cs="Times New Roman"/>
          <w:sz w:val="24"/>
          <w:szCs w:val="24"/>
        </w:rPr>
        <w:t>:</w:t>
      </w:r>
    </w:p>
    <w:p w:rsidR="002C2D6A" w:rsidRDefault="00F171CC" w:rsidP="002C2D6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Include salary schedule and add more steps for those that go beyond a Master’s Degree</w:t>
      </w:r>
    </w:p>
    <w:p w:rsidR="00F171CC" w:rsidRPr="002C2D6A" w:rsidRDefault="00F171CC" w:rsidP="002C2D6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Add a stipend schedule for each sport/activity</w:t>
      </w:r>
    </w:p>
    <w:p w:rsidR="00FE414A" w:rsidRPr="00FE414A" w:rsidRDefault="00FE414A" w:rsidP="00FE414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Post collective bargaining agreement in a public forum for staff and public to see</w:t>
      </w:r>
    </w:p>
    <w:p w:rsidR="000D0625" w:rsidRDefault="000D0625" w:rsidP="000D0625">
      <w:pPr>
        <w:rPr>
          <w:rFonts w:ascii="Times New Roman" w:hAnsi="Times New Roman" w:cs="Times New Roman"/>
          <w:sz w:val="24"/>
          <w:szCs w:val="24"/>
          <w:u w:val="single"/>
        </w:rPr>
      </w:pPr>
      <w:r>
        <w:rPr>
          <w:rFonts w:ascii="Times New Roman" w:hAnsi="Times New Roman" w:cs="Times New Roman"/>
          <w:sz w:val="24"/>
          <w:szCs w:val="24"/>
          <w:u w:val="single"/>
        </w:rPr>
        <w:t>Building Requirements for Both Certified and Non-Certified Staff</w:t>
      </w:r>
    </w:p>
    <w:p w:rsidR="00F171CC" w:rsidRPr="00F171CC" w:rsidRDefault="00F171CC" w:rsidP="000D0625">
      <w:pPr>
        <w:rPr>
          <w:rFonts w:ascii="Times New Roman" w:hAnsi="Times New Roman" w:cs="Times New Roman"/>
          <w:sz w:val="24"/>
          <w:szCs w:val="24"/>
        </w:rPr>
      </w:pPr>
      <w:r>
        <w:rPr>
          <w:rFonts w:ascii="Times New Roman" w:hAnsi="Times New Roman" w:cs="Times New Roman"/>
          <w:sz w:val="24"/>
          <w:szCs w:val="24"/>
        </w:rPr>
        <w:tab/>
        <w:t xml:space="preserve">At Taft School District 90, all new staff members are required to attend two “new teacher” institute days before the beginning of the year, in addition to the “beginning of the year” institute days that everyone attends.  During these new teacher institutes, all paperwork and insurance is filled out.  There are some ice breakers and some introduction to the school, but no official mentoring program has been established.  New hires are appointed a mentor teacher to refer to with any questions, both academically or school-related.  Non-certified staff are given </w:t>
      </w:r>
      <w:r>
        <w:rPr>
          <w:rFonts w:ascii="Times New Roman" w:hAnsi="Times New Roman" w:cs="Times New Roman"/>
          <w:sz w:val="24"/>
          <w:szCs w:val="24"/>
        </w:rPr>
        <w:lastRenderedPageBreak/>
        <w:t xml:space="preserve">their tentative schedules during this time, so they have an idea of what teachers they are working with, and when.  As stated before, all staff members need to complete a background/fingerprinting check, a physical with immunizations, and they need to sign our </w:t>
      </w:r>
      <w:r w:rsidR="00463522">
        <w:rPr>
          <w:rFonts w:ascii="Times New Roman" w:hAnsi="Times New Roman" w:cs="Times New Roman"/>
          <w:sz w:val="24"/>
          <w:szCs w:val="24"/>
        </w:rPr>
        <w:t>Internet</w:t>
      </w:r>
      <w:r>
        <w:rPr>
          <w:rFonts w:ascii="Times New Roman" w:hAnsi="Times New Roman" w:cs="Times New Roman"/>
          <w:sz w:val="24"/>
          <w:szCs w:val="24"/>
        </w:rPr>
        <w:t xml:space="preserve"> Use Policy.  However, we do NOT have a contract to be signed, which I find a bit odd.  As stated in the </w:t>
      </w:r>
      <w:r>
        <w:rPr>
          <w:rFonts w:ascii="Times New Roman" w:hAnsi="Times New Roman" w:cs="Times New Roman"/>
          <w:i/>
          <w:sz w:val="24"/>
          <w:szCs w:val="24"/>
        </w:rPr>
        <w:t>IASB Policy Reference Manual</w:t>
      </w:r>
      <w:r>
        <w:rPr>
          <w:rFonts w:ascii="Times New Roman" w:hAnsi="Times New Roman" w:cs="Times New Roman"/>
          <w:sz w:val="24"/>
          <w:szCs w:val="24"/>
        </w:rPr>
        <w:t xml:space="preserve">, all support staff must:  (1) must meet qualifications specified in the job descriptions, (2) must be able to perform the essential tasks listed and/or assigned, and (3) are subject to School Board policies as they may be changed from time to time at the Board’s sole discretion.  The manual goes on to get more in-depth about paraprofessionals and teacher aides, noncertificated personnel working with students and performing non-instructional duties, coaches and athletic trainers, and bus drivers (which we do not use for transportation other than field trips and sporting events).  A teacher, as the term is used in this policy, refers to a District employee who is required to be certified under State law.  The following qualifications apply:  each teacher must have a valid Illinois license that legally qualifies the teacher for duties for which the teacher is employed, provide the District Office with a complete transcript of credits earned in institutions of higher education, on or before September 1 of each year, provide the District Office with a transcript of any credits earned since the </w:t>
      </w:r>
      <w:r w:rsidR="00463522">
        <w:rPr>
          <w:rFonts w:ascii="Times New Roman" w:hAnsi="Times New Roman" w:cs="Times New Roman"/>
          <w:sz w:val="24"/>
          <w:szCs w:val="24"/>
        </w:rPr>
        <w:t>day</w:t>
      </w:r>
      <w:r>
        <w:rPr>
          <w:rFonts w:ascii="Times New Roman" w:hAnsi="Times New Roman" w:cs="Times New Roman"/>
          <w:sz w:val="24"/>
          <w:szCs w:val="24"/>
        </w:rPr>
        <w:t xml:space="preserve"> the last transcript was filed, and notify the Superintendent of any change in the teacher’s transcript.  Additionally, all teachers with primary </w:t>
      </w:r>
      <w:r w:rsidR="00463522">
        <w:rPr>
          <w:rFonts w:ascii="Times New Roman" w:hAnsi="Times New Roman" w:cs="Times New Roman"/>
          <w:sz w:val="24"/>
          <w:szCs w:val="24"/>
        </w:rPr>
        <w:t>responsibility</w:t>
      </w:r>
      <w:r>
        <w:rPr>
          <w:rFonts w:ascii="Times New Roman" w:hAnsi="Times New Roman" w:cs="Times New Roman"/>
          <w:sz w:val="24"/>
          <w:szCs w:val="24"/>
        </w:rPr>
        <w:t xml:space="preserve"> for </w:t>
      </w:r>
      <w:r w:rsidR="00463522">
        <w:rPr>
          <w:rFonts w:ascii="Times New Roman" w:hAnsi="Times New Roman" w:cs="Times New Roman"/>
          <w:sz w:val="24"/>
          <w:szCs w:val="24"/>
        </w:rPr>
        <w:t>instructing</w:t>
      </w:r>
      <w:r>
        <w:rPr>
          <w:rFonts w:ascii="Times New Roman" w:hAnsi="Times New Roman" w:cs="Times New Roman"/>
          <w:sz w:val="24"/>
          <w:szCs w:val="24"/>
        </w:rPr>
        <w:t xml:space="preserve"> students in the core academic subject areas must be highly qualified for those assignments as determined by State and federal law.  </w:t>
      </w:r>
      <w:r w:rsidR="00463522">
        <w:rPr>
          <w:rFonts w:ascii="Times New Roman" w:hAnsi="Times New Roman" w:cs="Times New Roman"/>
          <w:sz w:val="24"/>
          <w:szCs w:val="24"/>
        </w:rPr>
        <w:t>The document goes on to talk about Superintendent and principal duties, terms and conditions of employment and dismissal, resignations, maintaining student discipline, suspension, leaves of absence, and student teachers.</w:t>
      </w:r>
    </w:p>
    <w:p w:rsidR="000D0625" w:rsidRPr="00463522" w:rsidRDefault="000D0625" w:rsidP="000D0625">
      <w:pPr>
        <w:rPr>
          <w:rFonts w:ascii="Times New Roman" w:hAnsi="Times New Roman" w:cs="Times New Roman"/>
          <w:sz w:val="24"/>
          <w:szCs w:val="24"/>
        </w:rPr>
      </w:pPr>
      <w:r>
        <w:rPr>
          <w:rFonts w:ascii="Times New Roman" w:hAnsi="Times New Roman" w:cs="Times New Roman"/>
          <w:sz w:val="24"/>
          <w:szCs w:val="24"/>
        </w:rPr>
        <w:t>Strengths</w:t>
      </w:r>
      <w:r w:rsidR="00463522">
        <w:rPr>
          <w:rFonts w:ascii="Times New Roman" w:hAnsi="Times New Roman" w:cs="Times New Roman"/>
          <w:sz w:val="24"/>
          <w:szCs w:val="24"/>
        </w:rPr>
        <w:t xml:space="preserve">:  the </w:t>
      </w:r>
      <w:r w:rsidR="00463522">
        <w:rPr>
          <w:rFonts w:ascii="Times New Roman" w:hAnsi="Times New Roman" w:cs="Times New Roman"/>
          <w:i/>
          <w:sz w:val="24"/>
          <w:szCs w:val="24"/>
        </w:rPr>
        <w:t xml:space="preserve">IASB Policy Reference Manual </w:t>
      </w:r>
      <w:r w:rsidR="00463522">
        <w:rPr>
          <w:rFonts w:ascii="Times New Roman" w:hAnsi="Times New Roman" w:cs="Times New Roman"/>
          <w:sz w:val="24"/>
          <w:szCs w:val="24"/>
        </w:rPr>
        <w:t>is an excellent tool that highlights and details all the questions and possible scenarios a professional might have.  It is comprehensive and formatted in an easy-to-read packet, and also includes legal codes, laws, and references.</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Weaknesses</w:t>
      </w:r>
      <w:r w:rsidR="00463522">
        <w:rPr>
          <w:rFonts w:ascii="Times New Roman" w:hAnsi="Times New Roman" w:cs="Times New Roman"/>
          <w:sz w:val="24"/>
          <w:szCs w:val="24"/>
        </w:rPr>
        <w:t>:  This document is almost too detailed to a fault, and seems a bit overwhelming for a new hire.</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Recommendations for improvements</w:t>
      </w:r>
      <w:r w:rsidR="00463522">
        <w:rPr>
          <w:rFonts w:ascii="Times New Roman" w:hAnsi="Times New Roman" w:cs="Times New Roman"/>
          <w:sz w:val="24"/>
          <w:szCs w:val="24"/>
        </w:rPr>
        <w:t>:</w:t>
      </w:r>
    </w:p>
    <w:p w:rsidR="00463522" w:rsidRDefault="000235BA" w:rsidP="0046352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Create a mentoring program for new hires</w:t>
      </w:r>
    </w:p>
    <w:p w:rsidR="000235BA" w:rsidRDefault="000235BA" w:rsidP="0046352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Create an informational pamphlet or folder with everything new hires need to know</w:t>
      </w:r>
    </w:p>
    <w:p w:rsidR="000235BA" w:rsidRDefault="000235BA" w:rsidP="0046352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mentors do formal observations of the new hires and vice-versa</w:t>
      </w:r>
    </w:p>
    <w:p w:rsidR="00B74684" w:rsidRDefault="00B74684" w:rsidP="00B74684">
      <w:pPr>
        <w:rPr>
          <w:rFonts w:ascii="Times New Roman" w:hAnsi="Times New Roman" w:cs="Times New Roman"/>
          <w:sz w:val="24"/>
          <w:szCs w:val="24"/>
        </w:rPr>
      </w:pPr>
    </w:p>
    <w:p w:rsidR="00B74684" w:rsidRDefault="00B74684" w:rsidP="00B74684">
      <w:pPr>
        <w:rPr>
          <w:rFonts w:ascii="Times New Roman" w:hAnsi="Times New Roman" w:cs="Times New Roman"/>
          <w:sz w:val="24"/>
          <w:szCs w:val="24"/>
        </w:rPr>
      </w:pPr>
    </w:p>
    <w:p w:rsidR="00B74684" w:rsidRDefault="00B74684" w:rsidP="00B74684">
      <w:pPr>
        <w:rPr>
          <w:rFonts w:ascii="Times New Roman" w:hAnsi="Times New Roman" w:cs="Times New Roman"/>
          <w:sz w:val="24"/>
          <w:szCs w:val="24"/>
        </w:rPr>
      </w:pPr>
    </w:p>
    <w:p w:rsidR="00B74684" w:rsidRDefault="00B74684" w:rsidP="00B74684">
      <w:pPr>
        <w:rPr>
          <w:rFonts w:ascii="Times New Roman" w:hAnsi="Times New Roman" w:cs="Times New Roman"/>
          <w:sz w:val="24"/>
          <w:szCs w:val="24"/>
        </w:rPr>
      </w:pPr>
    </w:p>
    <w:p w:rsidR="00B74684" w:rsidRPr="00B74684" w:rsidRDefault="00B74684" w:rsidP="00B74684">
      <w:pPr>
        <w:shd w:val="clear" w:color="auto" w:fill="FFFFFF"/>
        <w:spacing w:after="0" w:line="480" w:lineRule="atLeast"/>
        <w:jc w:val="center"/>
        <w:rPr>
          <w:rFonts w:ascii="Times New Roman" w:eastAsia="Times New Roman" w:hAnsi="Times New Roman" w:cs="Times New Roman"/>
          <w:color w:val="000000"/>
          <w:sz w:val="24"/>
          <w:szCs w:val="24"/>
        </w:rPr>
      </w:pPr>
      <w:r w:rsidRPr="00B74684">
        <w:rPr>
          <w:rFonts w:ascii="Times New Roman" w:eastAsia="Times New Roman" w:hAnsi="Times New Roman" w:cs="Times New Roman"/>
          <w:color w:val="000000"/>
          <w:sz w:val="24"/>
          <w:szCs w:val="24"/>
        </w:rPr>
        <w:lastRenderedPageBreak/>
        <w:t>References</w:t>
      </w:r>
    </w:p>
    <w:p w:rsidR="00B74684" w:rsidRPr="00B74684" w:rsidRDefault="00B74684" w:rsidP="00B74684">
      <w:pPr>
        <w:shd w:val="clear" w:color="auto" w:fill="FFFFFF"/>
        <w:spacing w:after="0" w:line="480" w:lineRule="atLeast"/>
        <w:ind w:hanging="720"/>
        <w:rPr>
          <w:rFonts w:ascii="Times New Roman" w:eastAsia="Times New Roman" w:hAnsi="Times New Roman" w:cs="Times New Roman"/>
          <w:color w:val="000000"/>
          <w:sz w:val="24"/>
          <w:szCs w:val="24"/>
        </w:rPr>
      </w:pPr>
      <w:r w:rsidRPr="00B74684">
        <w:rPr>
          <w:rFonts w:ascii="Times New Roman" w:eastAsia="Times New Roman" w:hAnsi="Times New Roman" w:cs="Times New Roman"/>
          <w:i/>
          <w:iCs/>
          <w:color w:val="000000"/>
          <w:sz w:val="24"/>
          <w:szCs w:val="24"/>
        </w:rPr>
        <w:t>IASB policy reference manual</w:t>
      </w:r>
      <w:r w:rsidRPr="00B74684">
        <w:rPr>
          <w:rFonts w:ascii="Times New Roman" w:eastAsia="Times New Roman" w:hAnsi="Times New Roman" w:cs="Times New Roman"/>
          <w:color w:val="000000"/>
          <w:sz w:val="24"/>
          <w:szCs w:val="24"/>
        </w:rPr>
        <w:t> [Brochure]. (2010). Lockport, IL.</w:t>
      </w:r>
    </w:p>
    <w:p w:rsidR="00B74684" w:rsidRPr="00B74684" w:rsidRDefault="00B74684" w:rsidP="00B74684">
      <w:pPr>
        <w:shd w:val="clear" w:color="auto" w:fill="FFFFFF"/>
        <w:spacing w:after="0" w:line="480" w:lineRule="atLeast"/>
        <w:ind w:hanging="720"/>
        <w:rPr>
          <w:rFonts w:ascii="Times New Roman" w:eastAsia="Times New Roman" w:hAnsi="Times New Roman" w:cs="Times New Roman"/>
          <w:color w:val="000000"/>
          <w:sz w:val="24"/>
          <w:szCs w:val="24"/>
        </w:rPr>
      </w:pPr>
      <w:r w:rsidRPr="00B74684">
        <w:rPr>
          <w:rFonts w:ascii="Times New Roman" w:eastAsia="Times New Roman" w:hAnsi="Times New Roman" w:cs="Times New Roman"/>
          <w:color w:val="000000"/>
          <w:sz w:val="24"/>
          <w:szCs w:val="24"/>
        </w:rPr>
        <w:t>Principal endorsement program [Personal interview]. (2014, April 1).</w:t>
      </w:r>
    </w:p>
    <w:p w:rsidR="00B74684" w:rsidRPr="00B74684" w:rsidRDefault="00B74684" w:rsidP="00B74684">
      <w:pPr>
        <w:shd w:val="clear" w:color="auto" w:fill="FFFFFF"/>
        <w:spacing w:after="0" w:line="480" w:lineRule="atLeast"/>
        <w:ind w:hanging="720"/>
        <w:rPr>
          <w:rFonts w:ascii="Times New Roman" w:eastAsia="Times New Roman" w:hAnsi="Times New Roman" w:cs="Times New Roman"/>
          <w:color w:val="000000"/>
          <w:sz w:val="24"/>
          <w:szCs w:val="24"/>
        </w:rPr>
      </w:pPr>
      <w:r w:rsidRPr="00B74684">
        <w:rPr>
          <w:rFonts w:ascii="Times New Roman" w:eastAsia="Times New Roman" w:hAnsi="Times New Roman" w:cs="Times New Roman"/>
          <w:color w:val="000000"/>
          <w:sz w:val="24"/>
          <w:szCs w:val="24"/>
        </w:rPr>
        <w:t>Taft School District. (2013). </w:t>
      </w:r>
      <w:r w:rsidRPr="00B74684">
        <w:rPr>
          <w:rFonts w:ascii="Times New Roman" w:eastAsia="Times New Roman" w:hAnsi="Times New Roman" w:cs="Times New Roman"/>
          <w:i/>
          <w:iCs/>
          <w:color w:val="000000"/>
          <w:sz w:val="24"/>
          <w:szCs w:val="24"/>
        </w:rPr>
        <w:t>Taft School interview guide</w:t>
      </w:r>
      <w:r w:rsidRPr="00B74684">
        <w:rPr>
          <w:rFonts w:ascii="Times New Roman" w:eastAsia="Times New Roman" w:hAnsi="Times New Roman" w:cs="Times New Roman"/>
          <w:color w:val="000000"/>
          <w:sz w:val="24"/>
          <w:szCs w:val="24"/>
        </w:rPr>
        <w:t> [Interview guide].</w:t>
      </w:r>
    </w:p>
    <w:p w:rsidR="00B74684" w:rsidRPr="00B74684" w:rsidRDefault="00B74684" w:rsidP="00B74684">
      <w:pPr>
        <w:shd w:val="clear" w:color="auto" w:fill="FFFFFF"/>
        <w:spacing w:after="0" w:line="480" w:lineRule="atLeast"/>
        <w:ind w:hanging="720"/>
        <w:rPr>
          <w:rFonts w:ascii="Times New Roman" w:eastAsia="Times New Roman" w:hAnsi="Times New Roman" w:cs="Times New Roman"/>
          <w:color w:val="000000"/>
          <w:sz w:val="24"/>
          <w:szCs w:val="24"/>
        </w:rPr>
      </w:pPr>
      <w:r w:rsidRPr="00B74684">
        <w:rPr>
          <w:rFonts w:ascii="Times New Roman" w:eastAsia="Times New Roman" w:hAnsi="Times New Roman" w:cs="Times New Roman"/>
          <w:color w:val="000000"/>
          <w:sz w:val="24"/>
          <w:szCs w:val="24"/>
        </w:rPr>
        <w:t>Taft school district 90 board of education. (2011, October 3). </w:t>
      </w:r>
      <w:r w:rsidRPr="00B74684">
        <w:rPr>
          <w:rFonts w:ascii="Times New Roman" w:eastAsia="Times New Roman" w:hAnsi="Times New Roman" w:cs="Times New Roman"/>
          <w:i/>
          <w:iCs/>
          <w:color w:val="000000"/>
          <w:sz w:val="24"/>
          <w:szCs w:val="24"/>
        </w:rPr>
        <w:t>Contract between the Taft School District 90 Board of Education and the Taft council of the American Federation of Teachers, Local 604</w:t>
      </w:r>
      <w:r w:rsidRPr="00B74684">
        <w:rPr>
          <w:rFonts w:ascii="Times New Roman" w:eastAsia="Times New Roman" w:hAnsi="Times New Roman" w:cs="Times New Roman"/>
          <w:color w:val="000000"/>
          <w:sz w:val="24"/>
          <w:szCs w:val="24"/>
        </w:rPr>
        <w:t> [Teacher contract].</w:t>
      </w:r>
    </w:p>
    <w:p w:rsidR="00B74684" w:rsidRPr="00B74684" w:rsidRDefault="00B74684" w:rsidP="00B74684">
      <w:pPr>
        <w:rPr>
          <w:rFonts w:ascii="Times New Roman" w:hAnsi="Times New Roman" w:cs="Times New Roman"/>
          <w:sz w:val="24"/>
          <w:szCs w:val="24"/>
        </w:rPr>
      </w:pPr>
    </w:p>
    <w:sectPr w:rsidR="00B74684" w:rsidRPr="00B746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88" w:rsidRDefault="008D7588" w:rsidP="000D0625">
      <w:pPr>
        <w:spacing w:after="0" w:line="240" w:lineRule="auto"/>
      </w:pPr>
      <w:r>
        <w:separator/>
      </w:r>
    </w:p>
  </w:endnote>
  <w:endnote w:type="continuationSeparator" w:id="0">
    <w:p w:rsidR="008D7588" w:rsidRDefault="008D7588" w:rsidP="000D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88" w:rsidRDefault="008D7588" w:rsidP="000D0625">
      <w:pPr>
        <w:spacing w:after="0" w:line="240" w:lineRule="auto"/>
      </w:pPr>
      <w:r>
        <w:separator/>
      </w:r>
    </w:p>
  </w:footnote>
  <w:footnote w:type="continuationSeparator" w:id="0">
    <w:p w:rsidR="008D7588" w:rsidRDefault="008D7588" w:rsidP="000D0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25" w:rsidRPr="000D0625" w:rsidRDefault="000D0625" w:rsidP="000D0625">
    <w:pPr>
      <w:pStyle w:val="NoSpacing"/>
      <w:rPr>
        <w:rFonts w:ascii="Times New Roman" w:hAnsi="Times New Roman" w:cs="Times New Roman"/>
        <w:sz w:val="24"/>
        <w:szCs w:val="24"/>
      </w:rPr>
    </w:pPr>
    <w:r>
      <w:rPr>
        <w:rFonts w:ascii="Times New Roman" w:hAnsi="Times New Roman" w:cs="Times New Roman"/>
        <w:sz w:val="24"/>
        <w:szCs w:val="24"/>
      </w:rPr>
      <w:t>Running Head:  FIELD EXPERIENCE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29769539"/>
        <w:docPartObj>
          <w:docPartGallery w:val="Page Numbers (Top of Page)"/>
          <w:docPartUnique/>
        </w:docPartObj>
      </w:sdtPr>
      <w:sdtEndPr>
        <w:rPr>
          <w:noProof/>
        </w:rPr>
      </w:sdtEndPr>
      <w:sdtContent>
        <w:r w:rsidRPr="000D0625">
          <w:rPr>
            <w:rFonts w:ascii="Times New Roman" w:hAnsi="Times New Roman" w:cs="Times New Roman"/>
            <w:sz w:val="24"/>
            <w:szCs w:val="24"/>
          </w:rPr>
          <w:fldChar w:fldCharType="begin"/>
        </w:r>
        <w:r w:rsidRPr="000D0625">
          <w:rPr>
            <w:rFonts w:ascii="Times New Roman" w:hAnsi="Times New Roman" w:cs="Times New Roman"/>
            <w:sz w:val="24"/>
            <w:szCs w:val="24"/>
          </w:rPr>
          <w:instrText xml:space="preserve"> PAGE   \* MERGEFORMAT </w:instrText>
        </w:r>
        <w:r w:rsidRPr="000D0625">
          <w:rPr>
            <w:rFonts w:ascii="Times New Roman" w:hAnsi="Times New Roman" w:cs="Times New Roman"/>
            <w:sz w:val="24"/>
            <w:szCs w:val="24"/>
          </w:rPr>
          <w:fldChar w:fldCharType="separate"/>
        </w:r>
        <w:r w:rsidR="0085240B">
          <w:rPr>
            <w:rFonts w:ascii="Times New Roman" w:hAnsi="Times New Roman" w:cs="Times New Roman"/>
            <w:noProof/>
            <w:sz w:val="24"/>
            <w:szCs w:val="24"/>
          </w:rPr>
          <w:t>1</w:t>
        </w:r>
        <w:r w:rsidRPr="000D0625">
          <w:rPr>
            <w:rFonts w:ascii="Times New Roman" w:hAnsi="Times New Roman" w:cs="Times New Roman"/>
            <w:noProof/>
            <w:sz w:val="24"/>
            <w:szCs w:val="24"/>
          </w:rPr>
          <w:fldChar w:fldCharType="end"/>
        </w:r>
      </w:sdtContent>
    </w:sdt>
  </w:p>
  <w:p w:rsidR="000D0625" w:rsidRDefault="000D0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5D4"/>
    <w:multiLevelType w:val="hybridMultilevel"/>
    <w:tmpl w:val="A04C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660B89"/>
    <w:multiLevelType w:val="hybridMultilevel"/>
    <w:tmpl w:val="85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926C54"/>
    <w:multiLevelType w:val="hybridMultilevel"/>
    <w:tmpl w:val="0C26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25"/>
    <w:rsid w:val="000002CE"/>
    <w:rsid w:val="00012DCB"/>
    <w:rsid w:val="000146D9"/>
    <w:rsid w:val="000235BA"/>
    <w:rsid w:val="00025042"/>
    <w:rsid w:val="000260C6"/>
    <w:rsid w:val="00027EC6"/>
    <w:rsid w:val="0003070B"/>
    <w:rsid w:val="00031309"/>
    <w:rsid w:val="0004383D"/>
    <w:rsid w:val="00047829"/>
    <w:rsid w:val="00056052"/>
    <w:rsid w:val="00056A1A"/>
    <w:rsid w:val="00057DD3"/>
    <w:rsid w:val="000659EE"/>
    <w:rsid w:val="000674EB"/>
    <w:rsid w:val="00070BFF"/>
    <w:rsid w:val="000777A4"/>
    <w:rsid w:val="00087896"/>
    <w:rsid w:val="00090AC2"/>
    <w:rsid w:val="00091D77"/>
    <w:rsid w:val="00096BE7"/>
    <w:rsid w:val="000978AB"/>
    <w:rsid w:val="000B10AA"/>
    <w:rsid w:val="000B2095"/>
    <w:rsid w:val="000B291F"/>
    <w:rsid w:val="000B7F68"/>
    <w:rsid w:val="000C25A1"/>
    <w:rsid w:val="000D0625"/>
    <w:rsid w:val="000D0F79"/>
    <w:rsid w:val="000D4998"/>
    <w:rsid w:val="000F2566"/>
    <w:rsid w:val="00111C2F"/>
    <w:rsid w:val="00120DF9"/>
    <w:rsid w:val="00125967"/>
    <w:rsid w:val="00127533"/>
    <w:rsid w:val="00130BCE"/>
    <w:rsid w:val="00135776"/>
    <w:rsid w:val="001359A1"/>
    <w:rsid w:val="00136CED"/>
    <w:rsid w:val="001372D4"/>
    <w:rsid w:val="001424A6"/>
    <w:rsid w:val="00147BA6"/>
    <w:rsid w:val="00151B03"/>
    <w:rsid w:val="0015380F"/>
    <w:rsid w:val="0016375E"/>
    <w:rsid w:val="00166883"/>
    <w:rsid w:val="00166E66"/>
    <w:rsid w:val="0017018C"/>
    <w:rsid w:val="0017033F"/>
    <w:rsid w:val="00171A3B"/>
    <w:rsid w:val="00171FDC"/>
    <w:rsid w:val="00172842"/>
    <w:rsid w:val="00174895"/>
    <w:rsid w:val="00174EF9"/>
    <w:rsid w:val="00175542"/>
    <w:rsid w:val="00177E33"/>
    <w:rsid w:val="001820C2"/>
    <w:rsid w:val="00184E65"/>
    <w:rsid w:val="00193777"/>
    <w:rsid w:val="0019669B"/>
    <w:rsid w:val="001A043D"/>
    <w:rsid w:val="001A1B96"/>
    <w:rsid w:val="001A1C34"/>
    <w:rsid w:val="001A5CEE"/>
    <w:rsid w:val="001A73C0"/>
    <w:rsid w:val="001B3AED"/>
    <w:rsid w:val="001B5128"/>
    <w:rsid w:val="001B60CD"/>
    <w:rsid w:val="001B68AF"/>
    <w:rsid w:val="001B7D67"/>
    <w:rsid w:val="001C258B"/>
    <w:rsid w:val="001D0A9F"/>
    <w:rsid w:val="001D65CB"/>
    <w:rsid w:val="001E3C99"/>
    <w:rsid w:val="001F1C71"/>
    <w:rsid w:val="001F686A"/>
    <w:rsid w:val="0020372B"/>
    <w:rsid w:val="00214CD8"/>
    <w:rsid w:val="00220B71"/>
    <w:rsid w:val="00235783"/>
    <w:rsid w:val="00236FB2"/>
    <w:rsid w:val="00240682"/>
    <w:rsid w:val="00240DD4"/>
    <w:rsid w:val="00244DE9"/>
    <w:rsid w:val="00247D17"/>
    <w:rsid w:val="002528E6"/>
    <w:rsid w:val="00254538"/>
    <w:rsid w:val="00272A5E"/>
    <w:rsid w:val="0028055F"/>
    <w:rsid w:val="002847FE"/>
    <w:rsid w:val="00285A0C"/>
    <w:rsid w:val="0029159C"/>
    <w:rsid w:val="0029274B"/>
    <w:rsid w:val="002940B5"/>
    <w:rsid w:val="00294C58"/>
    <w:rsid w:val="00296378"/>
    <w:rsid w:val="00296EC9"/>
    <w:rsid w:val="002A21D5"/>
    <w:rsid w:val="002A3C47"/>
    <w:rsid w:val="002A5A5C"/>
    <w:rsid w:val="002A6686"/>
    <w:rsid w:val="002B1052"/>
    <w:rsid w:val="002B188B"/>
    <w:rsid w:val="002B2B96"/>
    <w:rsid w:val="002C2D6A"/>
    <w:rsid w:val="002C4C02"/>
    <w:rsid w:val="002C4C74"/>
    <w:rsid w:val="002D1188"/>
    <w:rsid w:val="002D4BF4"/>
    <w:rsid w:val="002D53D0"/>
    <w:rsid w:val="002D615E"/>
    <w:rsid w:val="002D7185"/>
    <w:rsid w:val="002E6346"/>
    <w:rsid w:val="002F05D0"/>
    <w:rsid w:val="00301651"/>
    <w:rsid w:val="003069B6"/>
    <w:rsid w:val="0030744A"/>
    <w:rsid w:val="003375F7"/>
    <w:rsid w:val="003422B2"/>
    <w:rsid w:val="00342ED6"/>
    <w:rsid w:val="00346244"/>
    <w:rsid w:val="00346506"/>
    <w:rsid w:val="00352627"/>
    <w:rsid w:val="003553C1"/>
    <w:rsid w:val="0035554B"/>
    <w:rsid w:val="00355E5F"/>
    <w:rsid w:val="003562E2"/>
    <w:rsid w:val="00362C6D"/>
    <w:rsid w:val="00366265"/>
    <w:rsid w:val="00371205"/>
    <w:rsid w:val="00371783"/>
    <w:rsid w:val="0038042E"/>
    <w:rsid w:val="00383648"/>
    <w:rsid w:val="003840E5"/>
    <w:rsid w:val="00384B05"/>
    <w:rsid w:val="00393DD8"/>
    <w:rsid w:val="003A05BE"/>
    <w:rsid w:val="003A48D5"/>
    <w:rsid w:val="003B31A6"/>
    <w:rsid w:val="003B3306"/>
    <w:rsid w:val="003B387C"/>
    <w:rsid w:val="003B7D4C"/>
    <w:rsid w:val="003C5B3E"/>
    <w:rsid w:val="003C64C2"/>
    <w:rsid w:val="003C693C"/>
    <w:rsid w:val="003E5C6E"/>
    <w:rsid w:val="003E6BEB"/>
    <w:rsid w:val="004022AF"/>
    <w:rsid w:val="00405B72"/>
    <w:rsid w:val="004074D4"/>
    <w:rsid w:val="00407705"/>
    <w:rsid w:val="00411F23"/>
    <w:rsid w:val="00414312"/>
    <w:rsid w:val="00422D8B"/>
    <w:rsid w:val="004249E4"/>
    <w:rsid w:val="0042677E"/>
    <w:rsid w:val="00427108"/>
    <w:rsid w:val="00430DF0"/>
    <w:rsid w:val="004352A9"/>
    <w:rsid w:val="00437D73"/>
    <w:rsid w:val="00437F76"/>
    <w:rsid w:val="00442992"/>
    <w:rsid w:val="004443B5"/>
    <w:rsid w:val="004532C9"/>
    <w:rsid w:val="00454E5E"/>
    <w:rsid w:val="00460345"/>
    <w:rsid w:val="00461BC1"/>
    <w:rsid w:val="00463522"/>
    <w:rsid w:val="004662E3"/>
    <w:rsid w:val="00471982"/>
    <w:rsid w:val="00473294"/>
    <w:rsid w:val="00474C01"/>
    <w:rsid w:val="00486153"/>
    <w:rsid w:val="00492940"/>
    <w:rsid w:val="00496AFE"/>
    <w:rsid w:val="004A0AA4"/>
    <w:rsid w:val="004A4435"/>
    <w:rsid w:val="004A5D1B"/>
    <w:rsid w:val="004B05D3"/>
    <w:rsid w:val="004B07C9"/>
    <w:rsid w:val="004B22AF"/>
    <w:rsid w:val="004B5439"/>
    <w:rsid w:val="004B545B"/>
    <w:rsid w:val="004B679A"/>
    <w:rsid w:val="004C6DBF"/>
    <w:rsid w:val="004F3A84"/>
    <w:rsid w:val="004F424E"/>
    <w:rsid w:val="00500AB6"/>
    <w:rsid w:val="0050110A"/>
    <w:rsid w:val="00504D66"/>
    <w:rsid w:val="00507153"/>
    <w:rsid w:val="00514132"/>
    <w:rsid w:val="005227F1"/>
    <w:rsid w:val="00527DAE"/>
    <w:rsid w:val="00532440"/>
    <w:rsid w:val="00544E13"/>
    <w:rsid w:val="00550280"/>
    <w:rsid w:val="005503E0"/>
    <w:rsid w:val="00551BD6"/>
    <w:rsid w:val="0055585F"/>
    <w:rsid w:val="0056221A"/>
    <w:rsid w:val="00573CCC"/>
    <w:rsid w:val="00576BA5"/>
    <w:rsid w:val="005A6500"/>
    <w:rsid w:val="005B1DDD"/>
    <w:rsid w:val="005B679C"/>
    <w:rsid w:val="005C15D4"/>
    <w:rsid w:val="005D4579"/>
    <w:rsid w:val="005E574F"/>
    <w:rsid w:val="005F0FF4"/>
    <w:rsid w:val="005F3A38"/>
    <w:rsid w:val="005F3D74"/>
    <w:rsid w:val="005F4976"/>
    <w:rsid w:val="0060087A"/>
    <w:rsid w:val="00611F44"/>
    <w:rsid w:val="00621C8C"/>
    <w:rsid w:val="006232AD"/>
    <w:rsid w:val="00625311"/>
    <w:rsid w:val="00625E34"/>
    <w:rsid w:val="00626E28"/>
    <w:rsid w:val="00631439"/>
    <w:rsid w:val="00636E28"/>
    <w:rsid w:val="006372AC"/>
    <w:rsid w:val="00642529"/>
    <w:rsid w:val="00664FBB"/>
    <w:rsid w:val="0067165B"/>
    <w:rsid w:val="0068010E"/>
    <w:rsid w:val="00682FE3"/>
    <w:rsid w:val="00685343"/>
    <w:rsid w:val="0069401D"/>
    <w:rsid w:val="0069731F"/>
    <w:rsid w:val="006A5AF5"/>
    <w:rsid w:val="006B2954"/>
    <w:rsid w:val="006B4148"/>
    <w:rsid w:val="006C0D93"/>
    <w:rsid w:val="006C4110"/>
    <w:rsid w:val="006C57D9"/>
    <w:rsid w:val="006C72E4"/>
    <w:rsid w:val="006D72B2"/>
    <w:rsid w:val="006F311A"/>
    <w:rsid w:val="006F6DB8"/>
    <w:rsid w:val="00700B09"/>
    <w:rsid w:val="00704F13"/>
    <w:rsid w:val="00705B8A"/>
    <w:rsid w:val="00713A13"/>
    <w:rsid w:val="00714555"/>
    <w:rsid w:val="00721BED"/>
    <w:rsid w:val="00731622"/>
    <w:rsid w:val="00747050"/>
    <w:rsid w:val="00751268"/>
    <w:rsid w:val="00761D67"/>
    <w:rsid w:val="00767DEA"/>
    <w:rsid w:val="0077316C"/>
    <w:rsid w:val="0077492E"/>
    <w:rsid w:val="0078001C"/>
    <w:rsid w:val="007954D2"/>
    <w:rsid w:val="007A313B"/>
    <w:rsid w:val="007A548C"/>
    <w:rsid w:val="007A628C"/>
    <w:rsid w:val="007B4189"/>
    <w:rsid w:val="007B69A2"/>
    <w:rsid w:val="007C17AD"/>
    <w:rsid w:val="007C4764"/>
    <w:rsid w:val="007D1C0A"/>
    <w:rsid w:val="007D22E5"/>
    <w:rsid w:val="007D2532"/>
    <w:rsid w:val="007D34C9"/>
    <w:rsid w:val="007D4289"/>
    <w:rsid w:val="007E5F94"/>
    <w:rsid w:val="007F1942"/>
    <w:rsid w:val="007F3D32"/>
    <w:rsid w:val="007F58F9"/>
    <w:rsid w:val="00805715"/>
    <w:rsid w:val="008136C6"/>
    <w:rsid w:val="00820C68"/>
    <w:rsid w:val="008331F8"/>
    <w:rsid w:val="0084159D"/>
    <w:rsid w:val="0085240B"/>
    <w:rsid w:val="008538F4"/>
    <w:rsid w:val="008558FC"/>
    <w:rsid w:val="008616AF"/>
    <w:rsid w:val="00862F67"/>
    <w:rsid w:val="00863E02"/>
    <w:rsid w:val="00867BDB"/>
    <w:rsid w:val="00871495"/>
    <w:rsid w:val="0087710F"/>
    <w:rsid w:val="008801FF"/>
    <w:rsid w:val="008911A9"/>
    <w:rsid w:val="00892DB7"/>
    <w:rsid w:val="008957D2"/>
    <w:rsid w:val="008A4B88"/>
    <w:rsid w:val="008B016B"/>
    <w:rsid w:val="008C09A6"/>
    <w:rsid w:val="008C1768"/>
    <w:rsid w:val="008C37D8"/>
    <w:rsid w:val="008C7748"/>
    <w:rsid w:val="008D36C1"/>
    <w:rsid w:val="008D7588"/>
    <w:rsid w:val="008E6EC3"/>
    <w:rsid w:val="008F2267"/>
    <w:rsid w:val="008F71C1"/>
    <w:rsid w:val="0090693F"/>
    <w:rsid w:val="00907AF7"/>
    <w:rsid w:val="00913CA8"/>
    <w:rsid w:val="00915F0B"/>
    <w:rsid w:val="009165F9"/>
    <w:rsid w:val="009211DF"/>
    <w:rsid w:val="00922CA1"/>
    <w:rsid w:val="00924F69"/>
    <w:rsid w:val="009258CB"/>
    <w:rsid w:val="00934421"/>
    <w:rsid w:val="00935BE4"/>
    <w:rsid w:val="00936DF0"/>
    <w:rsid w:val="009370A0"/>
    <w:rsid w:val="009529FE"/>
    <w:rsid w:val="00955E8A"/>
    <w:rsid w:val="0095616F"/>
    <w:rsid w:val="00965AB6"/>
    <w:rsid w:val="00970393"/>
    <w:rsid w:val="00971C10"/>
    <w:rsid w:val="00977087"/>
    <w:rsid w:val="009807A6"/>
    <w:rsid w:val="00984705"/>
    <w:rsid w:val="009849BC"/>
    <w:rsid w:val="00984BE6"/>
    <w:rsid w:val="00984DC3"/>
    <w:rsid w:val="00987F92"/>
    <w:rsid w:val="00995CB8"/>
    <w:rsid w:val="00996FA2"/>
    <w:rsid w:val="00997677"/>
    <w:rsid w:val="009A1645"/>
    <w:rsid w:val="009A58A7"/>
    <w:rsid w:val="009A638C"/>
    <w:rsid w:val="009A6E9B"/>
    <w:rsid w:val="009B174D"/>
    <w:rsid w:val="009B6FFD"/>
    <w:rsid w:val="009B787C"/>
    <w:rsid w:val="009B7DA7"/>
    <w:rsid w:val="009C0E5A"/>
    <w:rsid w:val="009C13E9"/>
    <w:rsid w:val="009C393F"/>
    <w:rsid w:val="009C51F4"/>
    <w:rsid w:val="009D37BA"/>
    <w:rsid w:val="009E7B17"/>
    <w:rsid w:val="009F259A"/>
    <w:rsid w:val="009F41BD"/>
    <w:rsid w:val="009F7E96"/>
    <w:rsid w:val="00A03F18"/>
    <w:rsid w:val="00A076A5"/>
    <w:rsid w:val="00A106BB"/>
    <w:rsid w:val="00A10BAD"/>
    <w:rsid w:val="00A113E4"/>
    <w:rsid w:val="00A15682"/>
    <w:rsid w:val="00A179C1"/>
    <w:rsid w:val="00A21926"/>
    <w:rsid w:val="00A278BF"/>
    <w:rsid w:val="00A311E7"/>
    <w:rsid w:val="00A32247"/>
    <w:rsid w:val="00A35BE1"/>
    <w:rsid w:val="00A41BED"/>
    <w:rsid w:val="00A4337E"/>
    <w:rsid w:val="00A43CA6"/>
    <w:rsid w:val="00A4536D"/>
    <w:rsid w:val="00A4793F"/>
    <w:rsid w:val="00A47F1B"/>
    <w:rsid w:val="00A51EA0"/>
    <w:rsid w:val="00A57E63"/>
    <w:rsid w:val="00A61FA7"/>
    <w:rsid w:val="00A6272C"/>
    <w:rsid w:val="00A71086"/>
    <w:rsid w:val="00A71B56"/>
    <w:rsid w:val="00A80D90"/>
    <w:rsid w:val="00A955A9"/>
    <w:rsid w:val="00AA0E4E"/>
    <w:rsid w:val="00AB4AB6"/>
    <w:rsid w:val="00AB7B7C"/>
    <w:rsid w:val="00AC297F"/>
    <w:rsid w:val="00AC400F"/>
    <w:rsid w:val="00AD0CEF"/>
    <w:rsid w:val="00AD2E9A"/>
    <w:rsid w:val="00AD3E94"/>
    <w:rsid w:val="00AE143B"/>
    <w:rsid w:val="00AE6A85"/>
    <w:rsid w:val="00B04541"/>
    <w:rsid w:val="00B06788"/>
    <w:rsid w:val="00B06E2A"/>
    <w:rsid w:val="00B229BE"/>
    <w:rsid w:val="00B25586"/>
    <w:rsid w:val="00B266B1"/>
    <w:rsid w:val="00B30B40"/>
    <w:rsid w:val="00B3135D"/>
    <w:rsid w:val="00B341FB"/>
    <w:rsid w:val="00B3548E"/>
    <w:rsid w:val="00B36F7B"/>
    <w:rsid w:val="00B427C1"/>
    <w:rsid w:val="00B44209"/>
    <w:rsid w:val="00B45845"/>
    <w:rsid w:val="00B662CC"/>
    <w:rsid w:val="00B73544"/>
    <w:rsid w:val="00B74684"/>
    <w:rsid w:val="00B8784A"/>
    <w:rsid w:val="00B92B46"/>
    <w:rsid w:val="00B96379"/>
    <w:rsid w:val="00BA172E"/>
    <w:rsid w:val="00BA2CDF"/>
    <w:rsid w:val="00BB122C"/>
    <w:rsid w:val="00BC3D16"/>
    <w:rsid w:val="00BD25A0"/>
    <w:rsid w:val="00BE20D1"/>
    <w:rsid w:val="00BE4C10"/>
    <w:rsid w:val="00BE7083"/>
    <w:rsid w:val="00BF1188"/>
    <w:rsid w:val="00C000E0"/>
    <w:rsid w:val="00C03B6B"/>
    <w:rsid w:val="00C10D63"/>
    <w:rsid w:val="00C11563"/>
    <w:rsid w:val="00C1781C"/>
    <w:rsid w:val="00C20CA4"/>
    <w:rsid w:val="00C244A1"/>
    <w:rsid w:val="00C35A9D"/>
    <w:rsid w:val="00C53DC6"/>
    <w:rsid w:val="00C54E99"/>
    <w:rsid w:val="00C557D8"/>
    <w:rsid w:val="00C65851"/>
    <w:rsid w:val="00C70FD8"/>
    <w:rsid w:val="00C760D8"/>
    <w:rsid w:val="00C85703"/>
    <w:rsid w:val="00C918DC"/>
    <w:rsid w:val="00C93DAD"/>
    <w:rsid w:val="00C949D0"/>
    <w:rsid w:val="00CA0283"/>
    <w:rsid w:val="00CA44F8"/>
    <w:rsid w:val="00CB1C57"/>
    <w:rsid w:val="00CB52BF"/>
    <w:rsid w:val="00CB644A"/>
    <w:rsid w:val="00CB7823"/>
    <w:rsid w:val="00CD27C4"/>
    <w:rsid w:val="00CD6479"/>
    <w:rsid w:val="00CE2BAB"/>
    <w:rsid w:val="00CF21F6"/>
    <w:rsid w:val="00CF3116"/>
    <w:rsid w:val="00CF38D4"/>
    <w:rsid w:val="00CF7C24"/>
    <w:rsid w:val="00D02611"/>
    <w:rsid w:val="00D14E25"/>
    <w:rsid w:val="00D214E3"/>
    <w:rsid w:val="00D22F5F"/>
    <w:rsid w:val="00D231EB"/>
    <w:rsid w:val="00D325AF"/>
    <w:rsid w:val="00D40646"/>
    <w:rsid w:val="00D42A40"/>
    <w:rsid w:val="00D50A62"/>
    <w:rsid w:val="00D53B2A"/>
    <w:rsid w:val="00D568E6"/>
    <w:rsid w:val="00D56B20"/>
    <w:rsid w:val="00D579CE"/>
    <w:rsid w:val="00D634AE"/>
    <w:rsid w:val="00D64472"/>
    <w:rsid w:val="00D67219"/>
    <w:rsid w:val="00D7395D"/>
    <w:rsid w:val="00D76FE6"/>
    <w:rsid w:val="00D80113"/>
    <w:rsid w:val="00D80C52"/>
    <w:rsid w:val="00D80E1D"/>
    <w:rsid w:val="00D81E92"/>
    <w:rsid w:val="00D8378D"/>
    <w:rsid w:val="00D845CE"/>
    <w:rsid w:val="00D920D4"/>
    <w:rsid w:val="00D97B97"/>
    <w:rsid w:val="00DA08B3"/>
    <w:rsid w:val="00DA2852"/>
    <w:rsid w:val="00DA3EDA"/>
    <w:rsid w:val="00DB1089"/>
    <w:rsid w:val="00DB44DD"/>
    <w:rsid w:val="00DB6708"/>
    <w:rsid w:val="00DC30E4"/>
    <w:rsid w:val="00DC4856"/>
    <w:rsid w:val="00DC6058"/>
    <w:rsid w:val="00DD18D4"/>
    <w:rsid w:val="00DD3F6A"/>
    <w:rsid w:val="00DD4ACA"/>
    <w:rsid w:val="00DD6A7C"/>
    <w:rsid w:val="00DE18B1"/>
    <w:rsid w:val="00DE5731"/>
    <w:rsid w:val="00DE5F25"/>
    <w:rsid w:val="00DF3D4A"/>
    <w:rsid w:val="00DF4196"/>
    <w:rsid w:val="00DF4454"/>
    <w:rsid w:val="00E07024"/>
    <w:rsid w:val="00E15BE3"/>
    <w:rsid w:val="00E16779"/>
    <w:rsid w:val="00E2282E"/>
    <w:rsid w:val="00E22E14"/>
    <w:rsid w:val="00E26DA5"/>
    <w:rsid w:val="00E3300F"/>
    <w:rsid w:val="00E34B0A"/>
    <w:rsid w:val="00E35FE6"/>
    <w:rsid w:val="00E40051"/>
    <w:rsid w:val="00E503F2"/>
    <w:rsid w:val="00E51CFE"/>
    <w:rsid w:val="00E6355F"/>
    <w:rsid w:val="00E66AD5"/>
    <w:rsid w:val="00E72703"/>
    <w:rsid w:val="00E75010"/>
    <w:rsid w:val="00E76AD5"/>
    <w:rsid w:val="00E77396"/>
    <w:rsid w:val="00E87364"/>
    <w:rsid w:val="00E97C47"/>
    <w:rsid w:val="00EA0706"/>
    <w:rsid w:val="00EA3601"/>
    <w:rsid w:val="00EB007A"/>
    <w:rsid w:val="00EB7E84"/>
    <w:rsid w:val="00EC0606"/>
    <w:rsid w:val="00EC06BD"/>
    <w:rsid w:val="00EC5586"/>
    <w:rsid w:val="00ED071A"/>
    <w:rsid w:val="00ED1D70"/>
    <w:rsid w:val="00ED7611"/>
    <w:rsid w:val="00EE3A24"/>
    <w:rsid w:val="00EE3D9D"/>
    <w:rsid w:val="00EF14A0"/>
    <w:rsid w:val="00EF3E96"/>
    <w:rsid w:val="00EF4D89"/>
    <w:rsid w:val="00EF5E5A"/>
    <w:rsid w:val="00EF61EF"/>
    <w:rsid w:val="00EF680C"/>
    <w:rsid w:val="00F01FA8"/>
    <w:rsid w:val="00F02927"/>
    <w:rsid w:val="00F14E29"/>
    <w:rsid w:val="00F152F8"/>
    <w:rsid w:val="00F171CC"/>
    <w:rsid w:val="00F21F30"/>
    <w:rsid w:val="00F24A76"/>
    <w:rsid w:val="00F254B3"/>
    <w:rsid w:val="00F27C9C"/>
    <w:rsid w:val="00F30892"/>
    <w:rsid w:val="00F53BE9"/>
    <w:rsid w:val="00F62D26"/>
    <w:rsid w:val="00F6713D"/>
    <w:rsid w:val="00F81E42"/>
    <w:rsid w:val="00F82704"/>
    <w:rsid w:val="00F8288C"/>
    <w:rsid w:val="00F9089C"/>
    <w:rsid w:val="00F91353"/>
    <w:rsid w:val="00F941D3"/>
    <w:rsid w:val="00F97151"/>
    <w:rsid w:val="00FA4CFA"/>
    <w:rsid w:val="00FA561E"/>
    <w:rsid w:val="00FB3775"/>
    <w:rsid w:val="00FC3974"/>
    <w:rsid w:val="00FC7BE9"/>
    <w:rsid w:val="00FD12BA"/>
    <w:rsid w:val="00FE093A"/>
    <w:rsid w:val="00FE414A"/>
    <w:rsid w:val="00FE4837"/>
    <w:rsid w:val="00FE4942"/>
    <w:rsid w:val="00FE5522"/>
    <w:rsid w:val="00FE7ED6"/>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73326">
      <w:bodyDiv w:val="1"/>
      <w:marLeft w:val="0"/>
      <w:marRight w:val="0"/>
      <w:marTop w:val="0"/>
      <w:marBottom w:val="0"/>
      <w:divBdr>
        <w:top w:val="none" w:sz="0" w:space="0" w:color="auto"/>
        <w:left w:val="none" w:sz="0" w:space="0" w:color="auto"/>
        <w:bottom w:val="none" w:sz="0" w:space="0" w:color="auto"/>
        <w:right w:val="none" w:sz="0" w:space="0" w:color="auto"/>
      </w:divBdr>
      <w:divsChild>
        <w:div w:id="1120877560">
          <w:marLeft w:val="720"/>
          <w:marRight w:val="0"/>
          <w:marTop w:val="0"/>
          <w:marBottom w:val="0"/>
          <w:divBdr>
            <w:top w:val="none" w:sz="0" w:space="0" w:color="auto"/>
            <w:left w:val="none" w:sz="0" w:space="0" w:color="auto"/>
            <w:bottom w:val="none" w:sz="0" w:space="0" w:color="auto"/>
            <w:right w:val="none" w:sz="0" w:space="0" w:color="auto"/>
          </w:divBdr>
        </w:div>
        <w:div w:id="1066488551">
          <w:marLeft w:val="720"/>
          <w:marRight w:val="0"/>
          <w:marTop w:val="0"/>
          <w:marBottom w:val="0"/>
          <w:divBdr>
            <w:top w:val="none" w:sz="0" w:space="0" w:color="auto"/>
            <w:left w:val="none" w:sz="0" w:space="0" w:color="auto"/>
            <w:bottom w:val="none" w:sz="0" w:space="0" w:color="auto"/>
            <w:right w:val="none" w:sz="0" w:space="0" w:color="auto"/>
          </w:divBdr>
        </w:div>
        <w:div w:id="130175132">
          <w:marLeft w:val="720"/>
          <w:marRight w:val="0"/>
          <w:marTop w:val="0"/>
          <w:marBottom w:val="0"/>
          <w:divBdr>
            <w:top w:val="none" w:sz="0" w:space="0" w:color="auto"/>
            <w:left w:val="none" w:sz="0" w:space="0" w:color="auto"/>
            <w:bottom w:val="none" w:sz="0" w:space="0" w:color="auto"/>
            <w:right w:val="none" w:sz="0" w:space="0" w:color="auto"/>
          </w:divBdr>
        </w:div>
        <w:div w:id="952691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Martini, Kim</cp:lastModifiedBy>
  <cp:revision>2</cp:revision>
  <dcterms:created xsi:type="dcterms:W3CDTF">2014-04-08T23:32:00Z</dcterms:created>
  <dcterms:modified xsi:type="dcterms:W3CDTF">2014-04-08T23:32:00Z</dcterms:modified>
</cp:coreProperties>
</file>